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D4816" w14:textId="77777777" w:rsidR="00C52354" w:rsidRPr="00AA30E1" w:rsidRDefault="001A6F78" w:rsidP="00605370">
      <w:pPr>
        <w:pStyle w:val="NoSpacing"/>
        <w:spacing w:line="480" w:lineRule="auto"/>
        <w:jc w:val="center"/>
        <w:rPr>
          <w:rFonts w:ascii="Times New Roman" w:hAnsi="Times New Roman" w:cs="Times New Roman"/>
          <w:b/>
          <w:sz w:val="24"/>
          <w:szCs w:val="24"/>
        </w:rPr>
      </w:pPr>
      <w:r w:rsidRPr="00AA30E1">
        <w:rPr>
          <w:rFonts w:ascii="Times New Roman" w:hAnsi="Times New Roman" w:cs="Times New Roman"/>
          <w:b/>
          <w:sz w:val="24"/>
          <w:szCs w:val="24"/>
        </w:rPr>
        <w:t xml:space="preserve">CORPORATE SOCIAL RESPONSIBILITY AND COMPETITIVE </w:t>
      </w:r>
      <w:r w:rsidR="007E44FD" w:rsidRPr="00AA30E1">
        <w:rPr>
          <w:rFonts w:ascii="Times New Roman" w:hAnsi="Times New Roman" w:cs="Times New Roman"/>
          <w:b/>
          <w:sz w:val="24"/>
          <w:szCs w:val="24"/>
        </w:rPr>
        <w:t>ACTIVITY</w:t>
      </w:r>
    </w:p>
    <w:p w14:paraId="1561A39B" w14:textId="75E10368" w:rsidR="001A6F78" w:rsidRPr="00AA30E1" w:rsidRDefault="007E44FD" w:rsidP="00605370">
      <w:pPr>
        <w:pStyle w:val="NoSpacing"/>
        <w:spacing w:line="480" w:lineRule="auto"/>
        <w:jc w:val="center"/>
        <w:rPr>
          <w:rFonts w:ascii="Times New Roman" w:hAnsi="Times New Roman" w:cs="Times New Roman"/>
          <w:b/>
          <w:sz w:val="24"/>
          <w:szCs w:val="24"/>
        </w:rPr>
      </w:pPr>
      <w:r w:rsidRPr="00AA30E1">
        <w:rPr>
          <w:rFonts w:ascii="Times New Roman" w:hAnsi="Times New Roman" w:cs="Times New Roman"/>
          <w:b/>
          <w:sz w:val="24"/>
          <w:szCs w:val="24"/>
        </w:rPr>
        <w:t>OF FIRMS</w:t>
      </w:r>
      <w:r w:rsidR="00CE686F" w:rsidRPr="00AA30E1">
        <w:rPr>
          <w:rFonts w:ascii="Times New Roman" w:hAnsi="Times New Roman" w:cs="Times New Roman"/>
          <w:b/>
          <w:sz w:val="24"/>
          <w:szCs w:val="24"/>
        </w:rPr>
        <w:t>:</w:t>
      </w:r>
      <w:r w:rsidR="00605370" w:rsidRPr="00AA30E1">
        <w:rPr>
          <w:rFonts w:ascii="Times New Roman" w:hAnsi="Times New Roman" w:cs="Times New Roman"/>
          <w:b/>
          <w:sz w:val="24"/>
          <w:szCs w:val="24"/>
        </w:rPr>
        <w:t xml:space="preserve"> </w:t>
      </w:r>
      <w:r w:rsidR="00CE686F" w:rsidRPr="00AA30E1">
        <w:rPr>
          <w:rFonts w:ascii="Times New Roman" w:hAnsi="Times New Roman" w:cs="Times New Roman"/>
          <w:b/>
          <w:sz w:val="24"/>
          <w:szCs w:val="24"/>
        </w:rPr>
        <w:t>COMPLEMENT</w:t>
      </w:r>
      <w:r w:rsidR="00190500" w:rsidRPr="00AA30E1">
        <w:rPr>
          <w:rFonts w:ascii="Times New Roman" w:hAnsi="Times New Roman" w:cs="Times New Roman"/>
          <w:b/>
          <w:sz w:val="24"/>
          <w:szCs w:val="24"/>
        </w:rPr>
        <w:t>S</w:t>
      </w:r>
      <w:r w:rsidR="00530D1C" w:rsidRPr="00AA30E1">
        <w:rPr>
          <w:rFonts w:ascii="Times New Roman" w:hAnsi="Times New Roman" w:cs="Times New Roman"/>
          <w:b/>
          <w:sz w:val="24"/>
          <w:szCs w:val="24"/>
        </w:rPr>
        <w:t xml:space="preserve"> OR SUBSTITUTES</w:t>
      </w:r>
      <w:r w:rsidR="00CE686F" w:rsidRPr="00AA30E1">
        <w:rPr>
          <w:rFonts w:ascii="Times New Roman" w:hAnsi="Times New Roman" w:cs="Times New Roman"/>
          <w:b/>
          <w:sz w:val="24"/>
          <w:szCs w:val="24"/>
        </w:rPr>
        <w:t>?</w:t>
      </w:r>
    </w:p>
    <w:p w14:paraId="3E9DF73D" w14:textId="74FBF184" w:rsidR="001C22D3" w:rsidRPr="00AA30E1" w:rsidRDefault="000B1FCB" w:rsidP="00605370">
      <w:pPr>
        <w:pStyle w:val="NoSpacing"/>
        <w:spacing w:line="480" w:lineRule="auto"/>
        <w:jc w:val="center"/>
        <w:rPr>
          <w:rFonts w:ascii="Times New Roman" w:hAnsi="Times New Roman" w:cs="Times New Roman"/>
          <w:b/>
          <w:sz w:val="24"/>
          <w:szCs w:val="24"/>
        </w:rPr>
      </w:pPr>
      <w:r w:rsidRPr="00AA30E1">
        <w:rPr>
          <w:rFonts w:ascii="Times New Roman" w:hAnsi="Times New Roman" w:cs="Times New Roman"/>
          <w:b/>
          <w:sz w:val="24"/>
          <w:szCs w:val="24"/>
        </w:rPr>
        <w:t>ABSTRACT</w:t>
      </w:r>
    </w:p>
    <w:p w14:paraId="1D555FB4" w14:textId="7D851F20" w:rsidR="001C22D3" w:rsidRPr="00AA30E1" w:rsidRDefault="005A2DEA" w:rsidP="00605370">
      <w:pPr>
        <w:pStyle w:val="NoSpacing"/>
        <w:spacing w:line="480" w:lineRule="auto"/>
        <w:rPr>
          <w:rFonts w:ascii="Times New Roman" w:hAnsi="Times New Roman" w:cs="Times New Roman"/>
          <w:sz w:val="24"/>
          <w:szCs w:val="24"/>
        </w:rPr>
      </w:pPr>
      <w:r w:rsidRPr="00AA30E1">
        <w:rPr>
          <w:rFonts w:ascii="Times New Roman" w:hAnsi="Times New Roman" w:cs="Times New Roman"/>
          <w:sz w:val="24"/>
          <w:szCs w:val="24"/>
        </w:rPr>
        <w:t>C</w:t>
      </w:r>
      <w:r w:rsidR="00485846" w:rsidRPr="00AA30E1">
        <w:rPr>
          <w:rFonts w:ascii="Times New Roman" w:hAnsi="Times New Roman" w:cs="Times New Roman"/>
          <w:sz w:val="24"/>
          <w:szCs w:val="24"/>
        </w:rPr>
        <w:t xml:space="preserve">orporate social responsibility </w:t>
      </w:r>
      <w:r w:rsidR="006E3525" w:rsidRPr="00AA30E1">
        <w:rPr>
          <w:rFonts w:ascii="Times New Roman" w:hAnsi="Times New Roman" w:cs="Times New Roman"/>
          <w:sz w:val="24"/>
          <w:szCs w:val="24"/>
        </w:rPr>
        <w:t>(</w:t>
      </w:r>
      <w:r w:rsidR="00485846" w:rsidRPr="00AA30E1">
        <w:rPr>
          <w:rFonts w:ascii="Times New Roman" w:hAnsi="Times New Roman" w:cs="Times New Roman"/>
          <w:sz w:val="24"/>
          <w:szCs w:val="24"/>
        </w:rPr>
        <w:t>CSR) researc</w:t>
      </w:r>
      <w:r w:rsidR="00110C9F">
        <w:rPr>
          <w:rFonts w:ascii="Times New Roman" w:hAnsi="Times New Roman" w:cs="Times New Roman"/>
          <w:sz w:val="24"/>
          <w:szCs w:val="24"/>
        </w:rPr>
        <w:t xml:space="preserve">h is confronted with a paradox: </w:t>
      </w:r>
      <w:r w:rsidR="00400440" w:rsidRPr="00AA30E1">
        <w:rPr>
          <w:rFonts w:ascii="Times New Roman" w:hAnsi="Times New Roman" w:cs="Times New Roman"/>
          <w:sz w:val="24"/>
          <w:szCs w:val="24"/>
        </w:rPr>
        <w:t xml:space="preserve">How can CSR simultaneously increase and decrease </w:t>
      </w:r>
      <w:r w:rsidR="00110C9F">
        <w:rPr>
          <w:rFonts w:ascii="Times New Roman" w:hAnsi="Times New Roman" w:cs="Times New Roman"/>
          <w:sz w:val="24"/>
          <w:szCs w:val="24"/>
        </w:rPr>
        <w:t>firm performance</w:t>
      </w:r>
      <w:r w:rsidR="00400440" w:rsidRPr="00AA30E1">
        <w:rPr>
          <w:rFonts w:ascii="Times New Roman" w:hAnsi="Times New Roman" w:cs="Times New Roman"/>
          <w:sz w:val="24"/>
          <w:szCs w:val="24"/>
        </w:rPr>
        <w:t xml:space="preserve">? </w:t>
      </w:r>
      <w:r w:rsidR="00075E0A" w:rsidRPr="00AA30E1">
        <w:rPr>
          <w:rFonts w:ascii="Times New Roman" w:hAnsi="Times New Roman" w:cs="Times New Roman"/>
          <w:sz w:val="24"/>
          <w:szCs w:val="24"/>
        </w:rPr>
        <w:t xml:space="preserve">We </w:t>
      </w:r>
      <w:r w:rsidR="008F089D" w:rsidRPr="00AA30E1">
        <w:rPr>
          <w:rFonts w:ascii="Times New Roman" w:hAnsi="Times New Roman" w:cs="Times New Roman"/>
          <w:sz w:val="24"/>
          <w:szCs w:val="24"/>
        </w:rPr>
        <w:t xml:space="preserve">attempt to </w:t>
      </w:r>
      <w:r w:rsidR="00075E0A" w:rsidRPr="00AA30E1">
        <w:rPr>
          <w:rFonts w:ascii="Times New Roman" w:hAnsi="Times New Roman" w:cs="Times New Roman"/>
          <w:sz w:val="24"/>
          <w:szCs w:val="24"/>
        </w:rPr>
        <w:t>re</w:t>
      </w:r>
      <w:r w:rsidR="002928D8" w:rsidRPr="00AA30E1">
        <w:rPr>
          <w:rFonts w:ascii="Times New Roman" w:hAnsi="Times New Roman" w:cs="Times New Roman"/>
          <w:sz w:val="24"/>
          <w:szCs w:val="24"/>
        </w:rPr>
        <w:t>concile</w:t>
      </w:r>
      <w:r w:rsidR="00075E0A" w:rsidRPr="00AA30E1">
        <w:rPr>
          <w:rFonts w:ascii="Times New Roman" w:hAnsi="Times New Roman" w:cs="Times New Roman"/>
          <w:sz w:val="24"/>
          <w:szCs w:val="24"/>
        </w:rPr>
        <w:t xml:space="preserve"> th</w:t>
      </w:r>
      <w:r w:rsidR="009B428F" w:rsidRPr="00AA30E1">
        <w:rPr>
          <w:rFonts w:ascii="Times New Roman" w:hAnsi="Times New Roman" w:cs="Times New Roman"/>
          <w:sz w:val="24"/>
          <w:szCs w:val="24"/>
        </w:rPr>
        <w:t>e</w:t>
      </w:r>
      <w:r w:rsidR="000F46C5" w:rsidRPr="00AA30E1">
        <w:rPr>
          <w:rFonts w:ascii="Times New Roman" w:hAnsi="Times New Roman" w:cs="Times New Roman"/>
          <w:sz w:val="24"/>
          <w:szCs w:val="24"/>
        </w:rPr>
        <w:t xml:space="preserve"> </w:t>
      </w:r>
      <w:r w:rsidR="00075E0A" w:rsidRPr="00AA30E1">
        <w:rPr>
          <w:rFonts w:ascii="Times New Roman" w:hAnsi="Times New Roman" w:cs="Times New Roman"/>
          <w:sz w:val="24"/>
          <w:szCs w:val="24"/>
        </w:rPr>
        <w:t xml:space="preserve">paradox by bringing </w:t>
      </w:r>
      <w:r w:rsidR="00400440" w:rsidRPr="00AA30E1">
        <w:rPr>
          <w:rFonts w:ascii="Times New Roman" w:hAnsi="Times New Roman" w:cs="Times New Roman"/>
          <w:sz w:val="24"/>
          <w:szCs w:val="24"/>
        </w:rPr>
        <w:t>insights from competitive dynamics research</w:t>
      </w:r>
      <w:r w:rsidR="00075E0A" w:rsidRPr="00AA30E1">
        <w:rPr>
          <w:rFonts w:ascii="Times New Roman" w:hAnsi="Times New Roman" w:cs="Times New Roman"/>
          <w:sz w:val="24"/>
          <w:szCs w:val="24"/>
        </w:rPr>
        <w:t xml:space="preserve">. We </w:t>
      </w:r>
      <w:r w:rsidR="001432E7" w:rsidRPr="00AA30E1">
        <w:rPr>
          <w:rFonts w:ascii="Times New Roman" w:hAnsi="Times New Roman" w:cs="Times New Roman"/>
          <w:sz w:val="24"/>
          <w:szCs w:val="24"/>
        </w:rPr>
        <w:t>show</w:t>
      </w:r>
      <w:r w:rsidR="00075E0A" w:rsidRPr="00AA30E1">
        <w:rPr>
          <w:rFonts w:ascii="Times New Roman" w:hAnsi="Times New Roman" w:cs="Times New Roman"/>
          <w:sz w:val="24"/>
          <w:szCs w:val="24"/>
        </w:rPr>
        <w:t xml:space="preserve"> </w:t>
      </w:r>
      <w:r w:rsidR="00400440" w:rsidRPr="00AA30E1">
        <w:rPr>
          <w:rFonts w:ascii="Times New Roman" w:hAnsi="Times New Roman" w:cs="Times New Roman"/>
          <w:sz w:val="24"/>
          <w:szCs w:val="24"/>
        </w:rPr>
        <w:t xml:space="preserve">that CSR </w:t>
      </w:r>
      <w:r w:rsidRPr="00AA30E1">
        <w:rPr>
          <w:rFonts w:ascii="Times New Roman" w:hAnsi="Times New Roman" w:cs="Times New Roman"/>
          <w:sz w:val="24"/>
          <w:szCs w:val="24"/>
        </w:rPr>
        <w:t xml:space="preserve">differentially affects two </w:t>
      </w:r>
      <w:r w:rsidR="00D67D36" w:rsidRPr="00AA30E1">
        <w:rPr>
          <w:rFonts w:ascii="Times New Roman" w:hAnsi="Times New Roman" w:cs="Times New Roman"/>
          <w:sz w:val="24"/>
          <w:szCs w:val="24"/>
        </w:rPr>
        <w:t>competitive activity (</w:t>
      </w:r>
      <w:r w:rsidR="00400440" w:rsidRPr="00AA30E1">
        <w:rPr>
          <w:rFonts w:ascii="Times New Roman" w:hAnsi="Times New Roman" w:cs="Times New Roman"/>
          <w:sz w:val="24"/>
          <w:szCs w:val="24"/>
        </w:rPr>
        <w:t>CA</w:t>
      </w:r>
      <w:r w:rsidR="00D67D36" w:rsidRPr="00AA30E1">
        <w:rPr>
          <w:rFonts w:ascii="Times New Roman" w:hAnsi="Times New Roman" w:cs="Times New Roman"/>
          <w:sz w:val="24"/>
          <w:szCs w:val="24"/>
        </w:rPr>
        <w:t>)</w:t>
      </w:r>
      <w:r w:rsidR="00400440" w:rsidRPr="00AA30E1">
        <w:rPr>
          <w:rFonts w:ascii="Times New Roman" w:hAnsi="Times New Roman" w:cs="Times New Roman"/>
          <w:sz w:val="24"/>
          <w:szCs w:val="24"/>
        </w:rPr>
        <w:t xml:space="preserve"> </w:t>
      </w:r>
      <w:r w:rsidR="00324A0E" w:rsidRPr="00AA30E1">
        <w:rPr>
          <w:rFonts w:ascii="Times New Roman" w:hAnsi="Times New Roman" w:cs="Times New Roman"/>
          <w:sz w:val="24"/>
          <w:szCs w:val="24"/>
        </w:rPr>
        <w:t>attributes</w:t>
      </w:r>
      <w:r w:rsidRPr="00AA30E1">
        <w:rPr>
          <w:rFonts w:ascii="Times New Roman" w:hAnsi="Times New Roman" w:cs="Times New Roman"/>
          <w:sz w:val="24"/>
          <w:szCs w:val="24"/>
        </w:rPr>
        <w:t xml:space="preserve">: it </w:t>
      </w:r>
      <w:r w:rsidR="006E3525" w:rsidRPr="00AA30E1">
        <w:rPr>
          <w:rFonts w:ascii="Times New Roman" w:hAnsi="Times New Roman" w:cs="Times New Roman"/>
          <w:sz w:val="24"/>
          <w:szCs w:val="24"/>
        </w:rPr>
        <w:t xml:space="preserve">increases competitive complexity (the variety and novelty of competitive actions) but </w:t>
      </w:r>
      <w:r w:rsidR="00B60655" w:rsidRPr="00AA30E1">
        <w:rPr>
          <w:rFonts w:ascii="Times New Roman" w:hAnsi="Times New Roman" w:cs="Times New Roman"/>
          <w:sz w:val="24"/>
          <w:szCs w:val="24"/>
        </w:rPr>
        <w:t>reduces</w:t>
      </w:r>
      <w:r w:rsidR="00701B86" w:rsidRPr="00AA30E1">
        <w:rPr>
          <w:rFonts w:ascii="Times New Roman" w:hAnsi="Times New Roman" w:cs="Times New Roman"/>
          <w:sz w:val="24"/>
          <w:szCs w:val="24"/>
        </w:rPr>
        <w:t xml:space="preserve"> competitive intensity</w:t>
      </w:r>
      <w:r w:rsidR="00202739" w:rsidRPr="00AA30E1">
        <w:rPr>
          <w:rFonts w:ascii="Times New Roman" w:hAnsi="Times New Roman" w:cs="Times New Roman"/>
          <w:sz w:val="24"/>
          <w:szCs w:val="24"/>
        </w:rPr>
        <w:t xml:space="preserve"> (the number of competitive actions)</w:t>
      </w:r>
      <w:r w:rsidR="00D84AE2" w:rsidRPr="00AA30E1">
        <w:rPr>
          <w:rFonts w:ascii="Times New Roman" w:hAnsi="Times New Roman" w:cs="Times New Roman"/>
          <w:sz w:val="24"/>
          <w:szCs w:val="24"/>
        </w:rPr>
        <w:t>,</w:t>
      </w:r>
      <w:r w:rsidR="008D55E4" w:rsidRPr="00AA30E1">
        <w:rPr>
          <w:rFonts w:ascii="Times New Roman" w:hAnsi="Times New Roman" w:cs="Times New Roman"/>
          <w:sz w:val="24"/>
          <w:szCs w:val="24"/>
        </w:rPr>
        <w:t xml:space="preserve"> </w:t>
      </w:r>
      <w:r w:rsidR="008C15A0" w:rsidRPr="00AA30E1">
        <w:rPr>
          <w:rFonts w:ascii="Times New Roman" w:hAnsi="Times New Roman" w:cs="Times New Roman"/>
          <w:sz w:val="24"/>
          <w:szCs w:val="24"/>
        </w:rPr>
        <w:t xml:space="preserve">especially in </w:t>
      </w:r>
      <w:r w:rsidR="00D84AE2" w:rsidRPr="00AA30E1">
        <w:rPr>
          <w:rFonts w:ascii="Times New Roman" w:hAnsi="Times New Roman" w:cs="Times New Roman"/>
          <w:sz w:val="24"/>
          <w:szCs w:val="24"/>
        </w:rPr>
        <w:t>resource</w:t>
      </w:r>
      <w:r w:rsidR="00366F1A" w:rsidRPr="00AA30E1">
        <w:rPr>
          <w:rFonts w:ascii="Times New Roman" w:hAnsi="Times New Roman" w:cs="Times New Roman"/>
          <w:sz w:val="24"/>
          <w:szCs w:val="24"/>
        </w:rPr>
        <w:t>-</w:t>
      </w:r>
      <w:r w:rsidR="00D84AE2" w:rsidRPr="00AA30E1">
        <w:rPr>
          <w:rFonts w:ascii="Times New Roman" w:hAnsi="Times New Roman" w:cs="Times New Roman"/>
          <w:sz w:val="24"/>
          <w:szCs w:val="24"/>
        </w:rPr>
        <w:t xml:space="preserve">scarce </w:t>
      </w:r>
      <w:r w:rsidR="0095271A">
        <w:rPr>
          <w:rFonts w:ascii="Times New Roman" w:hAnsi="Times New Roman" w:cs="Times New Roman"/>
          <w:sz w:val="24"/>
          <w:szCs w:val="24"/>
        </w:rPr>
        <w:t xml:space="preserve">and hypercompetitive </w:t>
      </w:r>
      <w:r w:rsidR="00D84AE2" w:rsidRPr="00AA30E1">
        <w:rPr>
          <w:rFonts w:ascii="Times New Roman" w:hAnsi="Times New Roman" w:cs="Times New Roman"/>
          <w:sz w:val="24"/>
          <w:szCs w:val="24"/>
        </w:rPr>
        <w:t>environments</w:t>
      </w:r>
      <w:r w:rsidR="00B60655" w:rsidRPr="00AA30E1">
        <w:rPr>
          <w:rFonts w:ascii="Times New Roman" w:hAnsi="Times New Roman" w:cs="Times New Roman"/>
          <w:sz w:val="24"/>
          <w:szCs w:val="24"/>
        </w:rPr>
        <w:t xml:space="preserve">. </w:t>
      </w:r>
      <w:r w:rsidR="001432E7" w:rsidRPr="00AA30E1">
        <w:rPr>
          <w:rFonts w:ascii="Times New Roman" w:hAnsi="Times New Roman" w:cs="Times New Roman"/>
          <w:sz w:val="24"/>
          <w:szCs w:val="24"/>
        </w:rPr>
        <w:t>W</w:t>
      </w:r>
      <w:r w:rsidRPr="00AA30E1">
        <w:rPr>
          <w:rFonts w:ascii="Times New Roman" w:hAnsi="Times New Roman" w:cs="Times New Roman"/>
          <w:sz w:val="24"/>
          <w:szCs w:val="24"/>
        </w:rPr>
        <w:t xml:space="preserve">e show </w:t>
      </w:r>
      <w:r w:rsidR="00B60655" w:rsidRPr="00AA30E1">
        <w:rPr>
          <w:rFonts w:ascii="Times New Roman" w:hAnsi="Times New Roman" w:cs="Times New Roman"/>
          <w:sz w:val="24"/>
          <w:szCs w:val="24"/>
        </w:rPr>
        <w:t xml:space="preserve">that </w:t>
      </w:r>
      <w:r w:rsidR="00B937B7" w:rsidRPr="00AA30E1">
        <w:rPr>
          <w:rFonts w:ascii="Times New Roman" w:hAnsi="Times New Roman" w:cs="Times New Roman"/>
          <w:sz w:val="24"/>
          <w:szCs w:val="24"/>
        </w:rPr>
        <w:t>CSR benefit</w:t>
      </w:r>
      <w:r w:rsidR="001432E7" w:rsidRPr="00AA30E1">
        <w:rPr>
          <w:rFonts w:ascii="Times New Roman" w:hAnsi="Times New Roman" w:cs="Times New Roman"/>
          <w:sz w:val="24"/>
          <w:szCs w:val="24"/>
        </w:rPr>
        <w:t>s</w:t>
      </w:r>
      <w:r w:rsidR="00B937B7" w:rsidRPr="00AA30E1">
        <w:rPr>
          <w:rFonts w:ascii="Times New Roman" w:hAnsi="Times New Roman" w:cs="Times New Roman"/>
          <w:sz w:val="24"/>
          <w:szCs w:val="24"/>
        </w:rPr>
        <w:t xml:space="preserve"> </w:t>
      </w:r>
      <w:r w:rsidR="00B60655" w:rsidRPr="00AA30E1">
        <w:rPr>
          <w:rFonts w:ascii="Times New Roman" w:hAnsi="Times New Roman" w:cs="Times New Roman"/>
          <w:sz w:val="24"/>
          <w:szCs w:val="24"/>
        </w:rPr>
        <w:t xml:space="preserve">both types of </w:t>
      </w:r>
      <w:r w:rsidR="001432E7" w:rsidRPr="00AA30E1">
        <w:rPr>
          <w:rFonts w:ascii="Times New Roman" w:hAnsi="Times New Roman" w:cs="Times New Roman"/>
          <w:sz w:val="24"/>
          <w:szCs w:val="24"/>
        </w:rPr>
        <w:t>CA</w:t>
      </w:r>
      <w:r w:rsidR="006A663E" w:rsidRPr="00AA30E1">
        <w:rPr>
          <w:rFonts w:ascii="Times New Roman" w:hAnsi="Times New Roman" w:cs="Times New Roman"/>
          <w:sz w:val="24"/>
          <w:szCs w:val="24"/>
        </w:rPr>
        <w:t xml:space="preserve"> </w:t>
      </w:r>
      <w:r w:rsidR="00A910F0" w:rsidRPr="00AA30E1">
        <w:rPr>
          <w:rFonts w:ascii="Times New Roman" w:hAnsi="Times New Roman" w:cs="Times New Roman"/>
          <w:sz w:val="24"/>
          <w:szCs w:val="24"/>
        </w:rPr>
        <w:t xml:space="preserve">by </w:t>
      </w:r>
      <w:r w:rsidR="00211DBC" w:rsidRPr="00AA30E1">
        <w:rPr>
          <w:rFonts w:ascii="Times New Roman" w:hAnsi="Times New Roman" w:cs="Times New Roman"/>
          <w:sz w:val="24"/>
          <w:szCs w:val="24"/>
        </w:rPr>
        <w:t>complementing</w:t>
      </w:r>
      <w:r w:rsidR="006A663E" w:rsidRPr="00AA30E1">
        <w:rPr>
          <w:rFonts w:ascii="Times New Roman" w:hAnsi="Times New Roman" w:cs="Times New Roman"/>
          <w:sz w:val="24"/>
          <w:szCs w:val="24"/>
        </w:rPr>
        <w:t xml:space="preserve"> the effects of</w:t>
      </w:r>
      <w:r w:rsidR="008F0869" w:rsidRPr="00AA30E1">
        <w:rPr>
          <w:rFonts w:ascii="Times New Roman" w:hAnsi="Times New Roman" w:cs="Times New Roman"/>
          <w:sz w:val="24"/>
          <w:szCs w:val="24"/>
        </w:rPr>
        <w:t xml:space="preserve"> </w:t>
      </w:r>
      <w:r w:rsidR="00B60655" w:rsidRPr="00AA30E1">
        <w:rPr>
          <w:rFonts w:ascii="Times New Roman" w:hAnsi="Times New Roman" w:cs="Times New Roman"/>
          <w:sz w:val="24"/>
          <w:szCs w:val="24"/>
        </w:rPr>
        <w:t>competitive complexity</w:t>
      </w:r>
      <w:r w:rsidR="00A910F0" w:rsidRPr="00AA30E1">
        <w:rPr>
          <w:rFonts w:ascii="Times New Roman" w:hAnsi="Times New Roman" w:cs="Times New Roman"/>
          <w:sz w:val="24"/>
          <w:szCs w:val="24"/>
        </w:rPr>
        <w:t xml:space="preserve"> and by substituting for the reduced competitive intensity, </w:t>
      </w:r>
      <w:r w:rsidRPr="00AA30E1">
        <w:rPr>
          <w:rFonts w:ascii="Times New Roman" w:hAnsi="Times New Roman" w:cs="Times New Roman"/>
          <w:sz w:val="24"/>
          <w:szCs w:val="24"/>
        </w:rPr>
        <w:t xml:space="preserve">thus enhancing </w:t>
      </w:r>
      <w:r w:rsidR="00A910F0" w:rsidRPr="00AA30E1">
        <w:rPr>
          <w:rFonts w:ascii="Times New Roman" w:hAnsi="Times New Roman" w:cs="Times New Roman"/>
          <w:sz w:val="24"/>
          <w:szCs w:val="24"/>
        </w:rPr>
        <w:t xml:space="preserve">long- and </w:t>
      </w:r>
      <w:r w:rsidRPr="00AA30E1">
        <w:rPr>
          <w:rFonts w:ascii="Times New Roman" w:hAnsi="Times New Roman" w:cs="Times New Roman"/>
          <w:sz w:val="24"/>
          <w:szCs w:val="24"/>
        </w:rPr>
        <w:t xml:space="preserve">short-term </w:t>
      </w:r>
      <w:r w:rsidR="000F46C5" w:rsidRPr="00AA30E1">
        <w:rPr>
          <w:rFonts w:ascii="Times New Roman" w:hAnsi="Times New Roman" w:cs="Times New Roman"/>
          <w:sz w:val="24"/>
          <w:szCs w:val="24"/>
        </w:rPr>
        <w:t>CFP</w:t>
      </w:r>
      <w:r w:rsidR="00B937B7" w:rsidRPr="00AA30E1">
        <w:rPr>
          <w:rFonts w:ascii="Times New Roman" w:hAnsi="Times New Roman" w:cs="Times New Roman"/>
          <w:sz w:val="24"/>
          <w:szCs w:val="24"/>
        </w:rPr>
        <w:t>,</w:t>
      </w:r>
      <w:r w:rsidRPr="00AA30E1">
        <w:rPr>
          <w:rFonts w:ascii="Times New Roman" w:hAnsi="Times New Roman" w:cs="Times New Roman"/>
          <w:sz w:val="24"/>
          <w:szCs w:val="24"/>
        </w:rPr>
        <w:t xml:space="preserve"> respectively. </w:t>
      </w:r>
    </w:p>
    <w:p w14:paraId="4644FB34" w14:textId="7CF1DF73" w:rsidR="00605370" w:rsidRPr="00AA30E1" w:rsidRDefault="00605370" w:rsidP="00605370">
      <w:pPr>
        <w:pStyle w:val="NoSpacing"/>
        <w:spacing w:line="480" w:lineRule="auto"/>
        <w:rPr>
          <w:rFonts w:ascii="Times New Roman" w:hAnsi="Times New Roman" w:cs="Times New Roman"/>
          <w:sz w:val="24"/>
          <w:szCs w:val="24"/>
        </w:rPr>
      </w:pPr>
      <w:bookmarkStart w:id="0" w:name="_GoBack"/>
      <w:bookmarkEnd w:id="0"/>
    </w:p>
    <w:p w14:paraId="15A6A6BE" w14:textId="574FCE73" w:rsidR="00651445" w:rsidRPr="00AA30E1" w:rsidRDefault="00651445" w:rsidP="00A52A6B">
      <w:pPr>
        <w:pStyle w:val="NoSpacing"/>
        <w:spacing w:line="480" w:lineRule="auto"/>
        <w:rPr>
          <w:rFonts w:ascii="Times New Roman" w:hAnsi="Times New Roman" w:cs="Times New Roman"/>
          <w:sz w:val="24"/>
          <w:szCs w:val="24"/>
        </w:rPr>
      </w:pPr>
      <w:r w:rsidRPr="00AA30E1">
        <w:rPr>
          <w:rFonts w:ascii="Times New Roman" w:hAnsi="Times New Roman" w:cs="Times New Roman"/>
          <w:sz w:val="24"/>
          <w:szCs w:val="24"/>
        </w:rPr>
        <w:br w:type="page"/>
      </w:r>
    </w:p>
    <w:p w14:paraId="58BC54CC" w14:textId="5BA1E286" w:rsidR="00B27940" w:rsidRPr="00AA30E1" w:rsidRDefault="001B083C" w:rsidP="00651445">
      <w:pPr>
        <w:jc w:val="center"/>
        <w:rPr>
          <w:rFonts w:ascii="Times New Roman" w:hAnsi="Times New Roman" w:cs="Times New Roman"/>
          <w:b/>
          <w:sz w:val="24"/>
          <w:szCs w:val="24"/>
        </w:rPr>
      </w:pPr>
      <w:r w:rsidRPr="00AA30E1">
        <w:rPr>
          <w:rFonts w:ascii="Times New Roman" w:hAnsi="Times New Roman" w:cs="Times New Roman"/>
          <w:b/>
          <w:sz w:val="24"/>
          <w:szCs w:val="24"/>
        </w:rPr>
        <w:lastRenderedPageBreak/>
        <w:t>INTRODUCTION</w:t>
      </w:r>
    </w:p>
    <w:p w14:paraId="0EFAF4EA" w14:textId="340A59AF" w:rsidR="004E1865" w:rsidRPr="00AA30E1" w:rsidRDefault="00896264" w:rsidP="00E962C6">
      <w:pPr>
        <w:pStyle w:val="NoSpacing"/>
        <w:spacing w:line="480" w:lineRule="auto"/>
        <w:rPr>
          <w:rFonts w:ascii="Times New Roman" w:hAnsi="Times New Roman" w:cs="Times New Roman"/>
          <w:sz w:val="24"/>
          <w:szCs w:val="24"/>
        </w:rPr>
      </w:pPr>
      <w:r w:rsidRPr="00AA30E1">
        <w:rPr>
          <w:rFonts w:ascii="Times New Roman" w:hAnsi="Times New Roman" w:cs="Times New Roman"/>
          <w:sz w:val="24"/>
          <w:szCs w:val="24"/>
        </w:rPr>
        <w:tab/>
      </w:r>
      <w:r w:rsidR="00EA1C1D" w:rsidRPr="00AA30E1">
        <w:rPr>
          <w:rFonts w:ascii="Times New Roman" w:hAnsi="Times New Roman" w:cs="Times New Roman"/>
          <w:sz w:val="24"/>
          <w:szCs w:val="24"/>
        </w:rPr>
        <w:t>A</w:t>
      </w:r>
      <w:r w:rsidR="0071140D" w:rsidRPr="00AA30E1">
        <w:rPr>
          <w:rFonts w:ascii="Times New Roman" w:hAnsi="Times New Roman" w:cs="Times New Roman"/>
          <w:sz w:val="24"/>
          <w:szCs w:val="24"/>
        </w:rPr>
        <w:t xml:space="preserve"> key debate in </w:t>
      </w:r>
      <w:r w:rsidR="0036559B" w:rsidRPr="00AA30E1">
        <w:rPr>
          <w:rFonts w:ascii="Times New Roman" w:hAnsi="Times New Roman" w:cs="Times New Roman"/>
          <w:sz w:val="24"/>
          <w:szCs w:val="24"/>
        </w:rPr>
        <w:t>CSR</w:t>
      </w:r>
      <w:r w:rsidR="000F5107" w:rsidRPr="00AA30E1">
        <w:rPr>
          <w:rFonts w:ascii="Times New Roman" w:hAnsi="Times New Roman" w:cs="Times New Roman"/>
          <w:sz w:val="24"/>
          <w:szCs w:val="24"/>
        </w:rPr>
        <w:t xml:space="preserve"> </w:t>
      </w:r>
      <w:r w:rsidR="0071140D" w:rsidRPr="00AA30E1">
        <w:rPr>
          <w:rFonts w:ascii="Times New Roman" w:hAnsi="Times New Roman" w:cs="Times New Roman"/>
          <w:sz w:val="24"/>
          <w:szCs w:val="24"/>
        </w:rPr>
        <w:t xml:space="preserve">research </w:t>
      </w:r>
      <w:r w:rsidR="005F4EFE" w:rsidRPr="00AA30E1">
        <w:rPr>
          <w:rFonts w:ascii="Times New Roman" w:hAnsi="Times New Roman" w:cs="Times New Roman"/>
          <w:sz w:val="24"/>
          <w:szCs w:val="24"/>
        </w:rPr>
        <w:t xml:space="preserve">is </w:t>
      </w:r>
      <w:r w:rsidR="0071140D" w:rsidRPr="00AA30E1">
        <w:rPr>
          <w:rFonts w:ascii="Times New Roman" w:hAnsi="Times New Roman" w:cs="Times New Roman"/>
          <w:sz w:val="24"/>
          <w:szCs w:val="24"/>
        </w:rPr>
        <w:t xml:space="preserve">whether </w:t>
      </w:r>
      <w:r w:rsidR="00B937B7" w:rsidRPr="00AA30E1">
        <w:rPr>
          <w:rFonts w:ascii="Times New Roman" w:hAnsi="Times New Roman" w:cs="Times New Roman"/>
          <w:sz w:val="24"/>
          <w:szCs w:val="24"/>
        </w:rPr>
        <w:t>a</w:t>
      </w:r>
      <w:r w:rsidR="004369BA" w:rsidRPr="00AA30E1">
        <w:rPr>
          <w:rFonts w:ascii="Times New Roman" w:hAnsi="Times New Roman" w:cs="Times New Roman"/>
          <w:sz w:val="24"/>
          <w:szCs w:val="24"/>
        </w:rPr>
        <w:t xml:space="preserve"> </w:t>
      </w:r>
      <w:r w:rsidR="0071140D" w:rsidRPr="00AA30E1">
        <w:rPr>
          <w:rFonts w:ascii="Times New Roman" w:hAnsi="Times New Roman" w:cs="Times New Roman"/>
          <w:sz w:val="24"/>
          <w:szCs w:val="24"/>
        </w:rPr>
        <w:t>firm</w:t>
      </w:r>
      <w:r w:rsidR="004369BA" w:rsidRPr="00AA30E1">
        <w:rPr>
          <w:rFonts w:ascii="Times New Roman" w:hAnsi="Times New Roman" w:cs="Times New Roman"/>
          <w:sz w:val="24"/>
          <w:szCs w:val="24"/>
        </w:rPr>
        <w:t>’</w:t>
      </w:r>
      <w:r w:rsidR="0071140D" w:rsidRPr="00AA30E1">
        <w:rPr>
          <w:rFonts w:ascii="Times New Roman" w:hAnsi="Times New Roman" w:cs="Times New Roman"/>
          <w:sz w:val="24"/>
          <w:szCs w:val="24"/>
        </w:rPr>
        <w:t>s</w:t>
      </w:r>
      <w:r w:rsidR="004369BA" w:rsidRPr="00AA30E1">
        <w:rPr>
          <w:rFonts w:ascii="Times New Roman" w:hAnsi="Times New Roman" w:cs="Times New Roman"/>
          <w:sz w:val="24"/>
          <w:szCs w:val="24"/>
        </w:rPr>
        <w:t xml:space="preserve"> </w:t>
      </w:r>
      <w:r w:rsidR="00F242EE" w:rsidRPr="00AA30E1">
        <w:rPr>
          <w:rFonts w:ascii="Times New Roman" w:hAnsi="Times New Roman" w:cs="Times New Roman"/>
          <w:sz w:val="24"/>
          <w:szCs w:val="24"/>
        </w:rPr>
        <w:t>operations</w:t>
      </w:r>
      <w:r w:rsidR="002A6405" w:rsidRPr="00AA30E1">
        <w:rPr>
          <w:rFonts w:ascii="Times New Roman" w:hAnsi="Times New Roman" w:cs="Times New Roman"/>
          <w:sz w:val="24"/>
          <w:szCs w:val="24"/>
        </w:rPr>
        <w:t xml:space="preserve"> </w:t>
      </w:r>
      <w:r w:rsidR="008263FA" w:rsidRPr="00AA30E1">
        <w:rPr>
          <w:rFonts w:ascii="Times New Roman" w:hAnsi="Times New Roman" w:cs="Times New Roman"/>
          <w:sz w:val="24"/>
          <w:szCs w:val="24"/>
        </w:rPr>
        <w:t xml:space="preserve">and strategies </w:t>
      </w:r>
      <w:r w:rsidR="0071140D" w:rsidRPr="00AA30E1">
        <w:rPr>
          <w:rFonts w:ascii="Times New Roman" w:hAnsi="Times New Roman" w:cs="Times New Roman"/>
          <w:sz w:val="24"/>
          <w:szCs w:val="24"/>
        </w:rPr>
        <w:t xml:space="preserve">should </w:t>
      </w:r>
      <w:proofErr w:type="gramStart"/>
      <w:r w:rsidR="004369BA" w:rsidRPr="00AA30E1">
        <w:rPr>
          <w:rFonts w:ascii="Times New Roman" w:hAnsi="Times New Roman" w:cs="Times New Roman"/>
          <w:sz w:val="24"/>
          <w:szCs w:val="24"/>
        </w:rPr>
        <w:t>primarily</w:t>
      </w:r>
      <w:proofErr w:type="gramEnd"/>
      <w:r w:rsidR="004369BA" w:rsidRPr="00AA30E1">
        <w:rPr>
          <w:rFonts w:ascii="Times New Roman" w:hAnsi="Times New Roman" w:cs="Times New Roman"/>
          <w:sz w:val="24"/>
          <w:szCs w:val="24"/>
        </w:rPr>
        <w:t xml:space="preserve"> reflect the </w:t>
      </w:r>
      <w:r w:rsidR="00AB1BAD" w:rsidRPr="00AA30E1">
        <w:rPr>
          <w:rFonts w:ascii="Times New Roman" w:hAnsi="Times New Roman" w:cs="Times New Roman"/>
          <w:sz w:val="24"/>
          <w:szCs w:val="24"/>
        </w:rPr>
        <w:t>interest</w:t>
      </w:r>
      <w:r w:rsidR="00F11426" w:rsidRPr="00AA30E1">
        <w:rPr>
          <w:rFonts w:ascii="Times New Roman" w:hAnsi="Times New Roman" w:cs="Times New Roman"/>
          <w:sz w:val="24"/>
          <w:szCs w:val="24"/>
        </w:rPr>
        <w:t>s</w:t>
      </w:r>
      <w:r w:rsidR="00AB1BAD" w:rsidRPr="00AA30E1">
        <w:rPr>
          <w:rFonts w:ascii="Times New Roman" w:hAnsi="Times New Roman" w:cs="Times New Roman"/>
          <w:sz w:val="24"/>
          <w:szCs w:val="24"/>
        </w:rPr>
        <w:t xml:space="preserve"> of </w:t>
      </w:r>
      <w:r w:rsidR="004369BA" w:rsidRPr="00AA30E1">
        <w:rPr>
          <w:rFonts w:ascii="Times New Roman" w:hAnsi="Times New Roman" w:cs="Times New Roman"/>
          <w:sz w:val="24"/>
          <w:szCs w:val="24"/>
        </w:rPr>
        <w:t xml:space="preserve">shareholders, </w:t>
      </w:r>
      <w:r w:rsidR="0071140D" w:rsidRPr="00AA30E1">
        <w:rPr>
          <w:rFonts w:ascii="Times New Roman" w:hAnsi="Times New Roman" w:cs="Times New Roman"/>
          <w:sz w:val="24"/>
          <w:szCs w:val="24"/>
        </w:rPr>
        <w:t xml:space="preserve">or </w:t>
      </w:r>
      <w:r w:rsidR="004369BA" w:rsidRPr="00AA30E1">
        <w:rPr>
          <w:rFonts w:ascii="Times New Roman" w:hAnsi="Times New Roman" w:cs="Times New Roman"/>
          <w:sz w:val="24"/>
          <w:szCs w:val="24"/>
        </w:rPr>
        <w:t xml:space="preserve">adopt a pluralistic orientation that is responsive to </w:t>
      </w:r>
      <w:r w:rsidR="004B2848" w:rsidRPr="00AA30E1">
        <w:rPr>
          <w:rFonts w:ascii="Times New Roman" w:hAnsi="Times New Roman" w:cs="Times New Roman"/>
          <w:sz w:val="24"/>
          <w:szCs w:val="24"/>
        </w:rPr>
        <w:t xml:space="preserve">a variety of </w:t>
      </w:r>
      <w:r w:rsidR="0071140D" w:rsidRPr="00AA30E1">
        <w:rPr>
          <w:rFonts w:ascii="Times New Roman" w:hAnsi="Times New Roman" w:cs="Times New Roman"/>
          <w:sz w:val="24"/>
          <w:szCs w:val="24"/>
        </w:rPr>
        <w:t>stakeholders. The shareholder view suggests that CSR</w:t>
      </w:r>
      <w:r w:rsidR="004369BA" w:rsidRPr="00AA30E1">
        <w:rPr>
          <w:rFonts w:ascii="Times New Roman" w:hAnsi="Times New Roman" w:cs="Times New Roman"/>
          <w:sz w:val="24"/>
          <w:szCs w:val="24"/>
        </w:rPr>
        <w:t xml:space="preserve"> </w:t>
      </w:r>
      <w:r w:rsidR="00F242EE" w:rsidRPr="00AA30E1">
        <w:rPr>
          <w:rFonts w:ascii="Times New Roman" w:hAnsi="Times New Roman" w:cs="Times New Roman"/>
          <w:sz w:val="24"/>
          <w:szCs w:val="24"/>
        </w:rPr>
        <w:t>activities</w:t>
      </w:r>
      <w:r w:rsidR="003656D5" w:rsidRPr="00AA30E1">
        <w:rPr>
          <w:rFonts w:ascii="Times New Roman" w:hAnsi="Times New Roman" w:cs="Times New Roman"/>
          <w:sz w:val="24"/>
          <w:szCs w:val="24"/>
        </w:rPr>
        <w:t xml:space="preserve"> </w:t>
      </w:r>
      <w:r w:rsidR="007E195E" w:rsidRPr="00AA30E1">
        <w:rPr>
          <w:rFonts w:ascii="Times New Roman" w:hAnsi="Times New Roman" w:cs="Times New Roman"/>
          <w:sz w:val="24"/>
          <w:szCs w:val="24"/>
        </w:rPr>
        <w:t>undermine</w:t>
      </w:r>
      <w:r w:rsidR="0071140D" w:rsidRPr="00AA30E1">
        <w:rPr>
          <w:rFonts w:ascii="Times New Roman" w:hAnsi="Times New Roman" w:cs="Times New Roman"/>
          <w:sz w:val="24"/>
          <w:szCs w:val="24"/>
        </w:rPr>
        <w:t xml:space="preserve"> the ability of firms to </w:t>
      </w:r>
      <w:r w:rsidR="00EA155E" w:rsidRPr="00AA30E1">
        <w:rPr>
          <w:rFonts w:ascii="Times New Roman" w:hAnsi="Times New Roman" w:cs="Times New Roman"/>
          <w:sz w:val="24"/>
          <w:szCs w:val="24"/>
        </w:rPr>
        <w:t xml:space="preserve">be competitive and </w:t>
      </w:r>
      <w:r w:rsidR="0071140D" w:rsidRPr="00AA30E1">
        <w:rPr>
          <w:rFonts w:ascii="Times New Roman" w:hAnsi="Times New Roman" w:cs="Times New Roman"/>
          <w:sz w:val="24"/>
          <w:szCs w:val="24"/>
        </w:rPr>
        <w:t xml:space="preserve">maximize </w:t>
      </w:r>
      <w:r w:rsidR="006E658C" w:rsidRPr="00AA30E1">
        <w:rPr>
          <w:rFonts w:ascii="Times New Roman" w:hAnsi="Times New Roman" w:cs="Times New Roman"/>
          <w:sz w:val="24"/>
          <w:szCs w:val="24"/>
        </w:rPr>
        <w:t xml:space="preserve">corporate </w:t>
      </w:r>
      <w:r w:rsidR="0071140D" w:rsidRPr="00AA30E1">
        <w:rPr>
          <w:rFonts w:ascii="Times New Roman" w:hAnsi="Times New Roman" w:cs="Times New Roman"/>
          <w:sz w:val="24"/>
          <w:szCs w:val="24"/>
        </w:rPr>
        <w:t xml:space="preserve">financial performance </w:t>
      </w:r>
      <w:r w:rsidR="006E658C" w:rsidRPr="00AA30E1">
        <w:rPr>
          <w:rFonts w:ascii="Times New Roman" w:hAnsi="Times New Roman" w:cs="Times New Roman"/>
          <w:sz w:val="24"/>
          <w:szCs w:val="24"/>
        </w:rPr>
        <w:t xml:space="preserve">(CFP) </w:t>
      </w:r>
      <w:r w:rsidR="0071140D" w:rsidRPr="00AA30E1">
        <w:rPr>
          <w:rFonts w:ascii="Times New Roman" w:hAnsi="Times New Roman" w:cs="Times New Roman"/>
          <w:sz w:val="24"/>
          <w:szCs w:val="24"/>
        </w:rPr>
        <w:t xml:space="preserve">because those resources are being used to benefit other stakeholders </w:t>
      </w:r>
      <w:r w:rsidR="00092E32" w:rsidRPr="00AA30E1">
        <w:rPr>
          <w:rFonts w:ascii="Times New Roman" w:hAnsi="Times New Roman" w:cs="Times New Roman"/>
          <w:sz w:val="24"/>
          <w:szCs w:val="24"/>
        </w:rPr>
        <w:t>at the expense of shareholders</w:t>
      </w:r>
      <w:r w:rsidR="008F42E4" w:rsidRPr="00AA30E1">
        <w:rPr>
          <w:rFonts w:ascii="Times New Roman" w:hAnsi="Times New Roman" w:cs="Times New Roman"/>
          <w:sz w:val="24"/>
          <w:szCs w:val="24"/>
        </w:rPr>
        <w:t xml:space="preserve"> (e.g., Friedman, 1970)</w:t>
      </w:r>
      <w:r w:rsidR="00092E32" w:rsidRPr="00AA30E1">
        <w:rPr>
          <w:rFonts w:ascii="Times New Roman" w:hAnsi="Times New Roman" w:cs="Times New Roman"/>
          <w:sz w:val="24"/>
          <w:szCs w:val="24"/>
        </w:rPr>
        <w:t xml:space="preserve">. </w:t>
      </w:r>
      <w:r w:rsidR="00252DB9" w:rsidRPr="00AA30E1">
        <w:rPr>
          <w:rFonts w:ascii="Times New Roman" w:hAnsi="Times New Roman" w:cs="Times New Roman"/>
          <w:sz w:val="24"/>
          <w:szCs w:val="24"/>
        </w:rPr>
        <w:t xml:space="preserve">Indeed, </w:t>
      </w:r>
      <w:r w:rsidR="007D56E6" w:rsidRPr="00AA30E1">
        <w:rPr>
          <w:rFonts w:ascii="Times New Roman" w:hAnsi="Times New Roman" w:cs="Times New Roman"/>
          <w:sz w:val="24"/>
          <w:szCs w:val="24"/>
        </w:rPr>
        <w:t xml:space="preserve">scholars have argued that </w:t>
      </w:r>
      <w:r w:rsidR="00DE4847" w:rsidRPr="00AA30E1">
        <w:rPr>
          <w:rFonts w:ascii="Times New Roman" w:hAnsi="Times New Roman" w:cs="Times New Roman"/>
          <w:sz w:val="24"/>
          <w:szCs w:val="24"/>
        </w:rPr>
        <w:t xml:space="preserve">CSR </w:t>
      </w:r>
      <w:r w:rsidR="00252DB9" w:rsidRPr="00AA30E1">
        <w:rPr>
          <w:rFonts w:ascii="Times New Roman" w:hAnsi="Times New Roman" w:cs="Times New Roman"/>
          <w:sz w:val="24"/>
          <w:szCs w:val="24"/>
        </w:rPr>
        <w:t xml:space="preserve">can </w:t>
      </w:r>
      <w:r w:rsidR="00DE4847" w:rsidRPr="00AA30E1">
        <w:rPr>
          <w:rFonts w:ascii="Times New Roman" w:hAnsi="Times New Roman" w:cs="Times New Roman"/>
          <w:sz w:val="24"/>
          <w:szCs w:val="24"/>
        </w:rPr>
        <w:t xml:space="preserve">divert managerial attention and resources from </w:t>
      </w:r>
      <w:r w:rsidR="00A24B00" w:rsidRPr="00AA30E1">
        <w:rPr>
          <w:rFonts w:ascii="Times New Roman" w:hAnsi="Times New Roman" w:cs="Times New Roman"/>
          <w:sz w:val="24"/>
          <w:szCs w:val="24"/>
        </w:rPr>
        <w:t>a</w:t>
      </w:r>
      <w:r w:rsidR="00DE4847" w:rsidRPr="00AA30E1">
        <w:rPr>
          <w:rFonts w:ascii="Times New Roman" w:hAnsi="Times New Roman" w:cs="Times New Roman"/>
          <w:sz w:val="24"/>
          <w:szCs w:val="24"/>
        </w:rPr>
        <w:t xml:space="preserve"> firm’s core activities</w:t>
      </w:r>
      <w:r w:rsidR="00B937B7" w:rsidRPr="00AA30E1">
        <w:rPr>
          <w:rFonts w:ascii="Times New Roman" w:hAnsi="Times New Roman" w:cs="Times New Roman"/>
          <w:sz w:val="24"/>
          <w:szCs w:val="24"/>
        </w:rPr>
        <w:t>,</w:t>
      </w:r>
      <w:r w:rsidR="00F75CA2" w:rsidRPr="00AA30E1">
        <w:rPr>
          <w:rFonts w:ascii="Times New Roman" w:hAnsi="Times New Roman" w:cs="Times New Roman"/>
          <w:sz w:val="24"/>
          <w:szCs w:val="24"/>
        </w:rPr>
        <w:t xml:space="preserve"> and thus negatively impact </w:t>
      </w:r>
      <w:r w:rsidR="006E658C" w:rsidRPr="00AA30E1">
        <w:rPr>
          <w:rFonts w:ascii="Times New Roman" w:hAnsi="Times New Roman" w:cs="Times New Roman"/>
          <w:sz w:val="24"/>
          <w:szCs w:val="24"/>
        </w:rPr>
        <w:t>CFP</w:t>
      </w:r>
      <w:r w:rsidR="00F75CA2" w:rsidRPr="00AA30E1">
        <w:rPr>
          <w:rFonts w:ascii="Times New Roman" w:hAnsi="Times New Roman" w:cs="Times New Roman"/>
          <w:sz w:val="24"/>
          <w:szCs w:val="24"/>
        </w:rPr>
        <w:t xml:space="preserve"> </w:t>
      </w:r>
      <w:r w:rsidR="00DE4847" w:rsidRPr="00AA30E1">
        <w:rPr>
          <w:rFonts w:ascii="Times New Roman" w:hAnsi="Times New Roman" w:cs="Times New Roman"/>
          <w:sz w:val="24"/>
          <w:szCs w:val="24"/>
        </w:rPr>
        <w:t>(</w:t>
      </w:r>
      <w:r w:rsidR="006256C6" w:rsidRPr="00AA30E1">
        <w:rPr>
          <w:rFonts w:ascii="Times New Roman" w:hAnsi="Times New Roman" w:cs="Times New Roman"/>
          <w:sz w:val="24"/>
          <w:szCs w:val="24"/>
        </w:rPr>
        <w:t xml:space="preserve">e.g., </w:t>
      </w:r>
      <w:r w:rsidR="00DE4847" w:rsidRPr="00AA30E1">
        <w:rPr>
          <w:rFonts w:ascii="Times New Roman" w:hAnsi="Times New Roman" w:cs="Times New Roman"/>
          <w:sz w:val="24"/>
          <w:szCs w:val="24"/>
        </w:rPr>
        <w:t>Jensen, 20</w:t>
      </w:r>
      <w:r w:rsidR="00EA0141" w:rsidRPr="00AA30E1">
        <w:rPr>
          <w:rFonts w:ascii="Times New Roman" w:hAnsi="Times New Roman" w:cs="Times New Roman"/>
          <w:sz w:val="24"/>
          <w:szCs w:val="24"/>
        </w:rPr>
        <w:t>0</w:t>
      </w:r>
      <w:r w:rsidR="00A604A2" w:rsidRPr="00AA30E1">
        <w:rPr>
          <w:rFonts w:ascii="Times New Roman" w:hAnsi="Times New Roman" w:cs="Times New Roman"/>
          <w:sz w:val="24"/>
          <w:szCs w:val="24"/>
        </w:rPr>
        <w:t>1</w:t>
      </w:r>
      <w:r w:rsidR="00DE4847" w:rsidRPr="00AA30E1">
        <w:rPr>
          <w:rFonts w:ascii="Times New Roman" w:hAnsi="Times New Roman" w:cs="Times New Roman"/>
          <w:sz w:val="24"/>
          <w:szCs w:val="24"/>
        </w:rPr>
        <w:t>).</w:t>
      </w:r>
      <w:r w:rsidR="00252DB9" w:rsidRPr="00AA30E1">
        <w:rPr>
          <w:rFonts w:ascii="Times New Roman" w:hAnsi="Times New Roman" w:cs="Times New Roman"/>
          <w:sz w:val="24"/>
          <w:szCs w:val="24"/>
        </w:rPr>
        <w:t xml:space="preserve"> </w:t>
      </w:r>
      <w:r w:rsidR="004B2848" w:rsidRPr="00AA30E1">
        <w:rPr>
          <w:rFonts w:ascii="Times New Roman" w:hAnsi="Times New Roman" w:cs="Times New Roman"/>
          <w:sz w:val="24"/>
          <w:szCs w:val="24"/>
        </w:rPr>
        <w:t xml:space="preserve">Conversely, the </w:t>
      </w:r>
      <w:r w:rsidR="00FA5350" w:rsidRPr="00AA30E1">
        <w:rPr>
          <w:rFonts w:ascii="Times New Roman" w:hAnsi="Times New Roman" w:cs="Times New Roman"/>
          <w:sz w:val="24"/>
          <w:szCs w:val="24"/>
        </w:rPr>
        <w:t>stakeholder</w:t>
      </w:r>
      <w:r w:rsidR="004B2848" w:rsidRPr="00AA30E1">
        <w:rPr>
          <w:rFonts w:ascii="Times New Roman" w:hAnsi="Times New Roman" w:cs="Times New Roman"/>
          <w:sz w:val="24"/>
          <w:szCs w:val="24"/>
        </w:rPr>
        <w:t xml:space="preserve"> </w:t>
      </w:r>
      <w:r w:rsidRPr="00AA30E1">
        <w:rPr>
          <w:rFonts w:ascii="Times New Roman" w:hAnsi="Times New Roman" w:cs="Times New Roman"/>
          <w:sz w:val="24"/>
          <w:szCs w:val="24"/>
        </w:rPr>
        <w:t>view</w:t>
      </w:r>
      <w:r w:rsidR="004B2848" w:rsidRPr="00AA30E1">
        <w:rPr>
          <w:rFonts w:ascii="Times New Roman" w:hAnsi="Times New Roman" w:cs="Times New Roman"/>
          <w:sz w:val="24"/>
          <w:szCs w:val="24"/>
        </w:rPr>
        <w:t xml:space="preserve"> </w:t>
      </w:r>
      <w:r w:rsidR="00FA5350" w:rsidRPr="00AA30E1">
        <w:rPr>
          <w:rFonts w:ascii="Times New Roman" w:hAnsi="Times New Roman" w:cs="Times New Roman"/>
          <w:sz w:val="24"/>
          <w:szCs w:val="24"/>
        </w:rPr>
        <w:t xml:space="preserve">proposes that responding to </w:t>
      </w:r>
      <w:r w:rsidRPr="00AA30E1">
        <w:rPr>
          <w:rFonts w:ascii="Times New Roman" w:hAnsi="Times New Roman" w:cs="Times New Roman"/>
          <w:sz w:val="24"/>
          <w:szCs w:val="24"/>
        </w:rPr>
        <w:t xml:space="preserve">all </w:t>
      </w:r>
      <w:r w:rsidR="00FA5350" w:rsidRPr="00AA30E1">
        <w:rPr>
          <w:rFonts w:ascii="Times New Roman" w:hAnsi="Times New Roman" w:cs="Times New Roman"/>
          <w:sz w:val="24"/>
          <w:szCs w:val="24"/>
        </w:rPr>
        <w:t xml:space="preserve">stakeholders enhances </w:t>
      </w:r>
      <w:r w:rsidR="00B937B7" w:rsidRPr="00AA30E1">
        <w:rPr>
          <w:rFonts w:ascii="Times New Roman" w:hAnsi="Times New Roman" w:cs="Times New Roman"/>
          <w:sz w:val="24"/>
          <w:szCs w:val="24"/>
        </w:rPr>
        <w:t>a</w:t>
      </w:r>
      <w:r w:rsidR="00FA5350" w:rsidRPr="00AA30E1">
        <w:rPr>
          <w:rFonts w:ascii="Times New Roman" w:hAnsi="Times New Roman" w:cs="Times New Roman"/>
          <w:sz w:val="24"/>
          <w:szCs w:val="24"/>
        </w:rPr>
        <w:t xml:space="preserve"> </w:t>
      </w:r>
      <w:r w:rsidR="004B2848" w:rsidRPr="00AA30E1">
        <w:rPr>
          <w:rFonts w:ascii="Times New Roman" w:hAnsi="Times New Roman" w:cs="Times New Roman"/>
          <w:sz w:val="24"/>
          <w:szCs w:val="24"/>
        </w:rPr>
        <w:t xml:space="preserve">firm’s </w:t>
      </w:r>
      <w:r w:rsidR="00FA5350" w:rsidRPr="00AA30E1">
        <w:rPr>
          <w:rFonts w:ascii="Times New Roman" w:hAnsi="Times New Roman" w:cs="Times New Roman"/>
          <w:sz w:val="24"/>
          <w:szCs w:val="24"/>
        </w:rPr>
        <w:t>ability</w:t>
      </w:r>
      <w:r w:rsidR="004B2848" w:rsidRPr="00AA30E1">
        <w:rPr>
          <w:rFonts w:ascii="Times New Roman" w:hAnsi="Times New Roman" w:cs="Times New Roman"/>
          <w:sz w:val="24"/>
          <w:szCs w:val="24"/>
        </w:rPr>
        <w:t xml:space="preserve"> </w:t>
      </w:r>
      <w:r w:rsidR="00FA5350" w:rsidRPr="00AA30E1">
        <w:rPr>
          <w:rFonts w:ascii="Times New Roman" w:hAnsi="Times New Roman" w:cs="Times New Roman"/>
          <w:sz w:val="24"/>
          <w:szCs w:val="24"/>
        </w:rPr>
        <w:t xml:space="preserve">to increase </w:t>
      </w:r>
      <w:r w:rsidR="004B2848" w:rsidRPr="00AA30E1">
        <w:rPr>
          <w:rFonts w:ascii="Times New Roman" w:hAnsi="Times New Roman" w:cs="Times New Roman"/>
          <w:sz w:val="24"/>
          <w:szCs w:val="24"/>
        </w:rPr>
        <w:t>its</w:t>
      </w:r>
      <w:r w:rsidR="00FA5350" w:rsidRPr="00AA30E1">
        <w:rPr>
          <w:rFonts w:ascii="Times New Roman" w:hAnsi="Times New Roman" w:cs="Times New Roman"/>
          <w:sz w:val="24"/>
          <w:szCs w:val="24"/>
        </w:rPr>
        <w:t xml:space="preserve"> competitive advantage</w:t>
      </w:r>
      <w:r w:rsidR="006E658C" w:rsidRPr="00AA30E1">
        <w:rPr>
          <w:rFonts w:ascii="Times New Roman" w:hAnsi="Times New Roman" w:cs="Times New Roman"/>
          <w:sz w:val="24"/>
          <w:szCs w:val="24"/>
        </w:rPr>
        <w:t xml:space="preserve"> </w:t>
      </w:r>
      <w:r w:rsidR="008F42E4" w:rsidRPr="00AA30E1">
        <w:rPr>
          <w:rFonts w:ascii="Times New Roman" w:hAnsi="Times New Roman" w:cs="Times New Roman"/>
          <w:sz w:val="24"/>
          <w:szCs w:val="24"/>
        </w:rPr>
        <w:t>(e.g., Freeman, 1984)</w:t>
      </w:r>
      <w:r w:rsidR="00FA5350" w:rsidRPr="00AA30E1">
        <w:rPr>
          <w:rFonts w:ascii="Times New Roman" w:hAnsi="Times New Roman" w:cs="Times New Roman"/>
          <w:sz w:val="24"/>
          <w:szCs w:val="24"/>
        </w:rPr>
        <w:t>.</w:t>
      </w:r>
      <w:r w:rsidR="006757C6" w:rsidRPr="00AA30E1">
        <w:rPr>
          <w:rFonts w:ascii="Times New Roman" w:hAnsi="Times New Roman" w:cs="Times New Roman"/>
          <w:sz w:val="24"/>
          <w:szCs w:val="24"/>
        </w:rPr>
        <w:t xml:space="preserve"> </w:t>
      </w:r>
      <w:r w:rsidR="00252DB9" w:rsidRPr="00AA30E1">
        <w:rPr>
          <w:rFonts w:ascii="Times New Roman" w:hAnsi="Times New Roman" w:cs="Times New Roman"/>
          <w:sz w:val="24"/>
          <w:szCs w:val="24"/>
        </w:rPr>
        <w:t>Here</w:t>
      </w:r>
      <w:r w:rsidR="004B2848" w:rsidRPr="00AA30E1">
        <w:rPr>
          <w:rFonts w:ascii="Times New Roman" w:hAnsi="Times New Roman" w:cs="Times New Roman"/>
          <w:sz w:val="24"/>
          <w:szCs w:val="24"/>
        </w:rPr>
        <w:t xml:space="preserve">, </w:t>
      </w:r>
      <w:r w:rsidR="00A97ABF" w:rsidRPr="00AA30E1">
        <w:rPr>
          <w:rFonts w:ascii="Times New Roman" w:hAnsi="Times New Roman" w:cs="Times New Roman"/>
          <w:sz w:val="24"/>
          <w:szCs w:val="24"/>
        </w:rPr>
        <w:t xml:space="preserve">scholars have argued that </w:t>
      </w:r>
      <w:r w:rsidR="004B2848" w:rsidRPr="00AA30E1">
        <w:rPr>
          <w:rFonts w:ascii="Times New Roman" w:hAnsi="Times New Roman" w:cs="Times New Roman"/>
          <w:sz w:val="24"/>
          <w:szCs w:val="24"/>
        </w:rPr>
        <w:t>CSR can enhance</w:t>
      </w:r>
      <w:r w:rsidR="00A24B00" w:rsidRPr="00AA30E1">
        <w:rPr>
          <w:rFonts w:ascii="Times New Roman" w:hAnsi="Times New Roman" w:cs="Times New Roman"/>
          <w:sz w:val="24"/>
          <w:szCs w:val="24"/>
        </w:rPr>
        <w:t xml:space="preserve"> the core activities of firms as </w:t>
      </w:r>
      <w:r w:rsidR="00A97ABF" w:rsidRPr="00AA30E1">
        <w:rPr>
          <w:rFonts w:ascii="Times New Roman" w:hAnsi="Times New Roman" w:cs="Times New Roman"/>
          <w:sz w:val="24"/>
          <w:szCs w:val="24"/>
        </w:rPr>
        <w:t>they</w:t>
      </w:r>
      <w:r w:rsidR="00252DB9" w:rsidRPr="00AA30E1">
        <w:rPr>
          <w:rFonts w:ascii="Times New Roman" w:hAnsi="Times New Roman" w:cs="Times New Roman"/>
          <w:sz w:val="24"/>
          <w:szCs w:val="24"/>
        </w:rPr>
        <w:t xml:space="preserve"> </w:t>
      </w:r>
      <w:r w:rsidR="00E51D22" w:rsidRPr="00AA30E1">
        <w:rPr>
          <w:rFonts w:ascii="Times New Roman" w:hAnsi="Times New Roman" w:cs="Times New Roman"/>
          <w:sz w:val="24"/>
          <w:szCs w:val="24"/>
        </w:rPr>
        <w:t>“can innovate through using new technologies, operating methods, and management approaches” and “increase their productivity and expand their markets” (</w:t>
      </w:r>
      <w:r w:rsidR="0022272E" w:rsidRPr="00AA30E1">
        <w:rPr>
          <w:rFonts w:ascii="Times New Roman" w:hAnsi="Times New Roman" w:cs="Times New Roman"/>
          <w:sz w:val="24"/>
          <w:szCs w:val="24"/>
        </w:rPr>
        <w:t xml:space="preserve">e.g., </w:t>
      </w:r>
      <w:r w:rsidR="00E51D22" w:rsidRPr="00AA30E1">
        <w:rPr>
          <w:rFonts w:ascii="Times New Roman" w:hAnsi="Times New Roman" w:cs="Times New Roman"/>
          <w:sz w:val="24"/>
          <w:szCs w:val="24"/>
        </w:rPr>
        <w:t>Porter &amp; Kramer, 2011: 65)</w:t>
      </w:r>
      <w:r w:rsidR="00A24B00" w:rsidRPr="00AA30E1">
        <w:rPr>
          <w:rFonts w:ascii="Times New Roman" w:hAnsi="Times New Roman" w:cs="Times New Roman"/>
          <w:sz w:val="24"/>
          <w:szCs w:val="24"/>
        </w:rPr>
        <w:t xml:space="preserve">, and thus positively impact </w:t>
      </w:r>
      <w:r w:rsidR="006E658C" w:rsidRPr="00AA30E1">
        <w:rPr>
          <w:rFonts w:ascii="Times New Roman" w:hAnsi="Times New Roman" w:cs="Times New Roman"/>
          <w:sz w:val="24"/>
          <w:szCs w:val="24"/>
        </w:rPr>
        <w:t>CFP</w:t>
      </w:r>
      <w:r w:rsidR="00E51D22" w:rsidRPr="00AA30E1">
        <w:rPr>
          <w:rFonts w:ascii="Times New Roman" w:hAnsi="Times New Roman" w:cs="Times New Roman"/>
          <w:sz w:val="24"/>
          <w:szCs w:val="24"/>
        </w:rPr>
        <w:t>.</w:t>
      </w:r>
      <w:r w:rsidR="002F6830" w:rsidRPr="00AA30E1">
        <w:rPr>
          <w:rFonts w:ascii="Times New Roman" w:hAnsi="Times New Roman" w:cs="Times New Roman"/>
          <w:sz w:val="24"/>
          <w:szCs w:val="24"/>
        </w:rPr>
        <w:t xml:space="preserve"> </w:t>
      </w:r>
      <w:r w:rsidR="00E41D79" w:rsidRPr="00AA30E1">
        <w:rPr>
          <w:rFonts w:ascii="Times New Roman" w:hAnsi="Times New Roman" w:cs="Times New Roman"/>
          <w:sz w:val="24"/>
          <w:szCs w:val="24"/>
        </w:rPr>
        <w:t>Smith and Lewis (2011: 384) have described t</w:t>
      </w:r>
      <w:r w:rsidR="00C671EA" w:rsidRPr="00AA30E1">
        <w:rPr>
          <w:rFonts w:ascii="Times New Roman" w:hAnsi="Times New Roman" w:cs="Times New Roman"/>
          <w:sz w:val="24"/>
          <w:szCs w:val="24"/>
        </w:rPr>
        <w:t xml:space="preserve">hese </w:t>
      </w:r>
      <w:r w:rsidR="00957997" w:rsidRPr="00AA30E1">
        <w:rPr>
          <w:rFonts w:ascii="Times New Roman" w:hAnsi="Times New Roman" w:cs="Times New Roman"/>
          <w:sz w:val="24"/>
          <w:szCs w:val="24"/>
        </w:rPr>
        <w:t xml:space="preserve">contrasting </w:t>
      </w:r>
      <w:r w:rsidR="00C671EA" w:rsidRPr="00AA30E1">
        <w:rPr>
          <w:rFonts w:ascii="Times New Roman" w:hAnsi="Times New Roman" w:cs="Times New Roman"/>
          <w:sz w:val="24"/>
          <w:szCs w:val="24"/>
        </w:rPr>
        <w:t xml:space="preserve">explanations </w:t>
      </w:r>
      <w:r w:rsidR="00E41D79" w:rsidRPr="00AA30E1">
        <w:rPr>
          <w:rFonts w:ascii="Times New Roman" w:hAnsi="Times New Roman" w:cs="Times New Roman"/>
          <w:sz w:val="24"/>
          <w:szCs w:val="24"/>
        </w:rPr>
        <w:t>as</w:t>
      </w:r>
      <w:r w:rsidR="00C671EA" w:rsidRPr="00AA30E1">
        <w:rPr>
          <w:rFonts w:ascii="Times New Roman" w:hAnsi="Times New Roman" w:cs="Times New Roman"/>
          <w:sz w:val="24"/>
          <w:szCs w:val="24"/>
        </w:rPr>
        <w:t xml:space="preserve"> </w:t>
      </w:r>
      <w:r w:rsidR="00E41D79" w:rsidRPr="00AA30E1">
        <w:rPr>
          <w:rFonts w:ascii="Times New Roman" w:hAnsi="Times New Roman" w:cs="Times New Roman"/>
          <w:sz w:val="24"/>
          <w:szCs w:val="24"/>
        </w:rPr>
        <w:t xml:space="preserve">a </w:t>
      </w:r>
      <w:r w:rsidR="001B7003" w:rsidRPr="00AA30E1">
        <w:rPr>
          <w:rFonts w:ascii="Times New Roman" w:hAnsi="Times New Roman" w:cs="Times New Roman"/>
          <w:sz w:val="24"/>
          <w:szCs w:val="24"/>
        </w:rPr>
        <w:t>“</w:t>
      </w:r>
      <w:r w:rsidR="00E41D79" w:rsidRPr="00AA30E1">
        <w:rPr>
          <w:rFonts w:ascii="Times New Roman" w:hAnsi="Times New Roman" w:cs="Times New Roman"/>
          <w:sz w:val="24"/>
          <w:szCs w:val="24"/>
        </w:rPr>
        <w:t>performance</w:t>
      </w:r>
      <w:r w:rsidR="001B7003" w:rsidRPr="00AA30E1">
        <w:rPr>
          <w:rFonts w:ascii="Times New Roman" w:hAnsi="Times New Roman" w:cs="Times New Roman"/>
          <w:sz w:val="24"/>
          <w:szCs w:val="24"/>
        </w:rPr>
        <w:t>”</w:t>
      </w:r>
      <w:r w:rsidR="00E41D79" w:rsidRPr="00AA30E1">
        <w:rPr>
          <w:rFonts w:ascii="Times New Roman" w:hAnsi="Times New Roman" w:cs="Times New Roman"/>
          <w:sz w:val="24"/>
          <w:szCs w:val="24"/>
        </w:rPr>
        <w:t xml:space="preserve"> </w:t>
      </w:r>
      <w:r w:rsidR="00E41D79" w:rsidRPr="00AA30E1">
        <w:rPr>
          <w:rFonts w:ascii="Times New Roman" w:hAnsi="Times New Roman" w:cs="Times New Roman"/>
          <w:i/>
          <w:sz w:val="24"/>
          <w:szCs w:val="24"/>
        </w:rPr>
        <w:t>paradox</w:t>
      </w:r>
      <w:r w:rsidR="00E41D79" w:rsidRPr="00AA30E1">
        <w:rPr>
          <w:rFonts w:ascii="Times New Roman" w:hAnsi="Times New Roman" w:cs="Times New Roman"/>
          <w:sz w:val="24"/>
          <w:szCs w:val="24"/>
        </w:rPr>
        <w:t xml:space="preserve">: </w:t>
      </w:r>
      <w:r w:rsidR="007D56E6" w:rsidRPr="00AA30E1">
        <w:rPr>
          <w:rFonts w:ascii="Times New Roman" w:hAnsi="Times New Roman" w:cs="Times New Roman"/>
          <w:sz w:val="24"/>
          <w:szCs w:val="24"/>
        </w:rPr>
        <w:t>h</w:t>
      </w:r>
      <w:r w:rsidR="00E962C6" w:rsidRPr="00AA30E1">
        <w:rPr>
          <w:rFonts w:ascii="Times New Roman" w:hAnsi="Times New Roman" w:cs="Times New Roman"/>
          <w:sz w:val="24"/>
          <w:szCs w:val="24"/>
        </w:rPr>
        <w:t xml:space="preserve">ow can </w:t>
      </w:r>
      <w:r w:rsidR="00957997" w:rsidRPr="00AA30E1">
        <w:rPr>
          <w:rFonts w:ascii="Times New Roman" w:hAnsi="Times New Roman" w:cs="Times New Roman"/>
          <w:sz w:val="24"/>
          <w:szCs w:val="24"/>
        </w:rPr>
        <w:t xml:space="preserve">CSR simultaneously </w:t>
      </w:r>
      <w:r w:rsidR="00F75CA2" w:rsidRPr="00AA30E1">
        <w:rPr>
          <w:rFonts w:ascii="Times New Roman" w:hAnsi="Times New Roman" w:cs="Times New Roman"/>
          <w:sz w:val="24"/>
          <w:szCs w:val="24"/>
        </w:rPr>
        <w:t xml:space="preserve">increase and decrease </w:t>
      </w:r>
      <w:r w:rsidR="0012552D" w:rsidRPr="00AA30E1">
        <w:rPr>
          <w:rFonts w:ascii="Times New Roman" w:hAnsi="Times New Roman" w:cs="Times New Roman"/>
          <w:sz w:val="24"/>
          <w:szCs w:val="24"/>
        </w:rPr>
        <w:t>C</w:t>
      </w:r>
      <w:r w:rsidR="00CC6B0E" w:rsidRPr="00AA30E1">
        <w:rPr>
          <w:rFonts w:ascii="Times New Roman" w:hAnsi="Times New Roman" w:cs="Times New Roman"/>
          <w:sz w:val="24"/>
          <w:szCs w:val="24"/>
        </w:rPr>
        <w:t>FP</w:t>
      </w:r>
      <w:r w:rsidR="00E962C6" w:rsidRPr="00AA30E1">
        <w:rPr>
          <w:rFonts w:ascii="Times New Roman" w:hAnsi="Times New Roman" w:cs="Times New Roman"/>
          <w:sz w:val="24"/>
          <w:szCs w:val="24"/>
        </w:rPr>
        <w:t>?</w:t>
      </w:r>
    </w:p>
    <w:p w14:paraId="5B7FD866" w14:textId="503E0222" w:rsidR="00064DE8" w:rsidRPr="00AA30E1" w:rsidRDefault="0058578F" w:rsidP="00064DE8">
      <w:pPr>
        <w:pStyle w:val="NoSpacing"/>
        <w:spacing w:line="480" w:lineRule="auto"/>
        <w:rPr>
          <w:rFonts w:ascii="Times New Roman" w:hAnsi="Times New Roman" w:cs="Times New Roman"/>
          <w:sz w:val="24"/>
          <w:szCs w:val="24"/>
        </w:rPr>
      </w:pPr>
      <w:r w:rsidRPr="00AA30E1">
        <w:rPr>
          <w:rFonts w:ascii="Times New Roman" w:hAnsi="Times New Roman" w:cs="Times New Roman"/>
          <w:sz w:val="24"/>
          <w:szCs w:val="24"/>
        </w:rPr>
        <w:tab/>
      </w:r>
      <w:r w:rsidR="00530D1C" w:rsidRPr="00AA30E1">
        <w:rPr>
          <w:rFonts w:ascii="Times New Roman" w:hAnsi="Times New Roman" w:cs="Times New Roman"/>
          <w:sz w:val="24"/>
          <w:szCs w:val="24"/>
        </w:rPr>
        <w:t xml:space="preserve">The CSR-CFP paradox stems from a resource allocation tension between social and profit responsibility of firms. The literature in both paradox theory and CSR has eloquently described the tension </w:t>
      </w:r>
      <w:r w:rsidR="00D16928" w:rsidRPr="00AA30E1">
        <w:rPr>
          <w:rFonts w:ascii="Times New Roman" w:hAnsi="Times New Roman" w:cs="Times New Roman"/>
          <w:sz w:val="24"/>
          <w:szCs w:val="24"/>
        </w:rPr>
        <w:t xml:space="preserve">and tradeoff </w:t>
      </w:r>
      <w:r w:rsidR="00530D1C" w:rsidRPr="00AA30E1">
        <w:rPr>
          <w:rFonts w:ascii="Times New Roman" w:hAnsi="Times New Roman" w:cs="Times New Roman"/>
          <w:sz w:val="24"/>
          <w:szCs w:val="24"/>
        </w:rPr>
        <w:t>between CSR and CFP</w:t>
      </w:r>
      <w:r w:rsidR="00774FC7" w:rsidRPr="00AA30E1">
        <w:rPr>
          <w:rFonts w:ascii="Times New Roman" w:hAnsi="Times New Roman" w:cs="Times New Roman"/>
          <w:sz w:val="24"/>
          <w:szCs w:val="24"/>
        </w:rPr>
        <w:t xml:space="preserve"> (</w:t>
      </w:r>
      <w:r w:rsidR="00530D1C" w:rsidRPr="00AA30E1">
        <w:rPr>
          <w:rFonts w:ascii="Times New Roman" w:hAnsi="Times New Roman" w:cs="Times New Roman"/>
          <w:sz w:val="24"/>
          <w:szCs w:val="24"/>
        </w:rPr>
        <w:t>Margolis &amp; Walsh, 2003; Smith &amp; Lewis; 2011).</w:t>
      </w:r>
      <w:r w:rsidR="00EB1F44" w:rsidRPr="00AA30E1">
        <w:rPr>
          <w:rStyle w:val="FootnoteReference"/>
          <w:rFonts w:ascii="Times New Roman" w:hAnsi="Times New Roman" w:cs="Times New Roman"/>
          <w:sz w:val="24"/>
          <w:szCs w:val="24"/>
        </w:rPr>
        <w:footnoteReference w:id="1"/>
      </w:r>
      <w:r w:rsidR="00530D1C" w:rsidRPr="00AA30E1">
        <w:rPr>
          <w:rFonts w:ascii="Times New Roman" w:hAnsi="Times New Roman" w:cs="Times New Roman"/>
          <w:sz w:val="24"/>
          <w:szCs w:val="24"/>
        </w:rPr>
        <w:t xml:space="preserve"> </w:t>
      </w:r>
      <w:r w:rsidR="002928D8" w:rsidRPr="00AA30E1">
        <w:rPr>
          <w:rFonts w:ascii="Times New Roman" w:hAnsi="Times New Roman" w:cs="Times New Roman"/>
          <w:sz w:val="24"/>
          <w:szCs w:val="24"/>
        </w:rPr>
        <w:t xml:space="preserve">Resource scarcity – particularly </w:t>
      </w:r>
      <w:r w:rsidR="00F36495" w:rsidRPr="00AA30E1">
        <w:rPr>
          <w:rFonts w:ascii="Times New Roman" w:hAnsi="Times New Roman" w:cs="Times New Roman"/>
          <w:sz w:val="24"/>
          <w:szCs w:val="24"/>
        </w:rPr>
        <w:t>regarding</w:t>
      </w:r>
      <w:r w:rsidR="002928D8" w:rsidRPr="00AA30E1">
        <w:rPr>
          <w:rFonts w:ascii="Times New Roman" w:hAnsi="Times New Roman" w:cs="Times New Roman"/>
          <w:sz w:val="24"/>
          <w:szCs w:val="24"/>
        </w:rPr>
        <w:t xml:space="preserve"> time and </w:t>
      </w:r>
      <w:r w:rsidR="00F36495" w:rsidRPr="00AA30E1">
        <w:rPr>
          <w:rFonts w:ascii="Times New Roman" w:hAnsi="Times New Roman" w:cs="Times New Roman"/>
          <w:sz w:val="24"/>
          <w:szCs w:val="24"/>
        </w:rPr>
        <w:t>resources</w:t>
      </w:r>
      <w:r w:rsidR="002928D8" w:rsidRPr="00AA30E1">
        <w:rPr>
          <w:rFonts w:ascii="Times New Roman" w:hAnsi="Times New Roman" w:cs="Times New Roman"/>
          <w:sz w:val="24"/>
          <w:szCs w:val="24"/>
        </w:rPr>
        <w:t xml:space="preserve"> – has been identified as a key source of tension (</w:t>
      </w:r>
      <w:proofErr w:type="spellStart"/>
      <w:r w:rsidR="002928D8" w:rsidRPr="00AA30E1">
        <w:rPr>
          <w:rFonts w:ascii="Times New Roman" w:hAnsi="Times New Roman" w:cs="Times New Roman"/>
          <w:sz w:val="24"/>
          <w:szCs w:val="24"/>
        </w:rPr>
        <w:t>Miron-Spektor</w:t>
      </w:r>
      <w:proofErr w:type="spellEnd"/>
      <w:r w:rsidR="002928D8" w:rsidRPr="00AA30E1">
        <w:rPr>
          <w:rFonts w:ascii="Times New Roman" w:hAnsi="Times New Roman" w:cs="Times New Roman"/>
          <w:sz w:val="24"/>
          <w:szCs w:val="24"/>
        </w:rPr>
        <w:t xml:space="preserve">, Ingram, Keller, Smith &amp; Lewis, 2018, Smith &amp; Lewis, 2011). </w:t>
      </w:r>
      <w:r w:rsidR="008D5A84" w:rsidRPr="00AA30E1">
        <w:rPr>
          <w:rFonts w:ascii="Times New Roman" w:hAnsi="Times New Roman" w:cs="Times New Roman"/>
          <w:sz w:val="24"/>
          <w:szCs w:val="24"/>
        </w:rPr>
        <w:t xml:space="preserve">In line with this view, scholars have contended that CSR can create </w:t>
      </w:r>
      <w:r w:rsidR="008F089D" w:rsidRPr="00AA30E1">
        <w:rPr>
          <w:rFonts w:ascii="Times New Roman" w:hAnsi="Times New Roman" w:cs="Times New Roman"/>
          <w:sz w:val="24"/>
          <w:szCs w:val="24"/>
        </w:rPr>
        <w:t>tradeoffs</w:t>
      </w:r>
      <w:r w:rsidR="008D5A84" w:rsidRPr="00AA30E1">
        <w:rPr>
          <w:rFonts w:ascii="Times New Roman" w:hAnsi="Times New Roman" w:cs="Times New Roman"/>
          <w:sz w:val="24"/>
          <w:szCs w:val="24"/>
        </w:rPr>
        <w:t xml:space="preserve"> because of </w:t>
      </w:r>
      <w:r w:rsidR="008D5A84" w:rsidRPr="00AA30E1">
        <w:rPr>
          <w:rFonts w:ascii="Times New Roman" w:hAnsi="Times New Roman" w:cs="Times New Roman"/>
          <w:sz w:val="24"/>
          <w:szCs w:val="24"/>
        </w:rPr>
        <w:lastRenderedPageBreak/>
        <w:t>managerial and resource diversions (</w:t>
      </w:r>
      <w:proofErr w:type="spellStart"/>
      <w:r w:rsidR="008D5A84" w:rsidRPr="00AA30E1">
        <w:rPr>
          <w:rFonts w:ascii="Times New Roman" w:hAnsi="Times New Roman" w:cs="Times New Roman"/>
          <w:sz w:val="24"/>
          <w:szCs w:val="24"/>
        </w:rPr>
        <w:t>Aupperle</w:t>
      </w:r>
      <w:proofErr w:type="spellEnd"/>
      <w:r w:rsidR="008D5A84" w:rsidRPr="00AA30E1">
        <w:rPr>
          <w:rFonts w:ascii="Times New Roman" w:hAnsi="Times New Roman" w:cs="Times New Roman"/>
          <w:sz w:val="24"/>
          <w:szCs w:val="24"/>
        </w:rPr>
        <w:t xml:space="preserve">, Carroll, &amp; Hatfield, 1985; Jensen, 2001) and because of finite resources </w:t>
      </w:r>
      <w:r w:rsidR="001F4DA9" w:rsidRPr="00AA30E1">
        <w:rPr>
          <w:rFonts w:ascii="Times New Roman" w:hAnsi="Times New Roman" w:cs="Times New Roman"/>
          <w:sz w:val="24"/>
          <w:szCs w:val="24"/>
        </w:rPr>
        <w:t xml:space="preserve">of firms </w:t>
      </w:r>
      <w:r w:rsidR="008D5A84" w:rsidRPr="00AA30E1">
        <w:rPr>
          <w:rFonts w:ascii="Times New Roman" w:hAnsi="Times New Roman" w:cs="Times New Roman"/>
          <w:sz w:val="24"/>
          <w:szCs w:val="24"/>
        </w:rPr>
        <w:t xml:space="preserve">(Harrison &amp; Wicks, 2013). </w:t>
      </w:r>
      <w:r w:rsidR="0036559B" w:rsidRPr="00AA30E1">
        <w:rPr>
          <w:rFonts w:ascii="Times New Roman" w:hAnsi="Times New Roman" w:cs="Times New Roman"/>
          <w:sz w:val="24"/>
          <w:szCs w:val="24"/>
        </w:rPr>
        <w:t>Despite the</w:t>
      </w:r>
      <w:r w:rsidR="002928D8" w:rsidRPr="00AA30E1">
        <w:rPr>
          <w:rFonts w:ascii="Times New Roman" w:hAnsi="Times New Roman" w:cs="Times New Roman"/>
          <w:sz w:val="24"/>
          <w:szCs w:val="24"/>
        </w:rPr>
        <w:t xml:space="preserve"> </w:t>
      </w:r>
      <w:r w:rsidR="002928D8" w:rsidRPr="0093359D">
        <w:rPr>
          <w:rFonts w:ascii="Times New Roman" w:hAnsi="Times New Roman" w:cs="Times New Roman"/>
          <w:i/>
          <w:sz w:val="24"/>
          <w:szCs w:val="24"/>
        </w:rPr>
        <w:t>resource allocation tension</w:t>
      </w:r>
      <w:r w:rsidR="002928D8" w:rsidRPr="00AA30E1">
        <w:rPr>
          <w:rFonts w:ascii="Times New Roman" w:hAnsi="Times New Roman" w:cs="Times New Roman"/>
          <w:sz w:val="24"/>
          <w:szCs w:val="24"/>
        </w:rPr>
        <w:t xml:space="preserve"> </w:t>
      </w:r>
      <w:r w:rsidR="0036559B" w:rsidRPr="00AA30E1">
        <w:rPr>
          <w:rFonts w:ascii="Times New Roman" w:hAnsi="Times New Roman" w:cs="Times New Roman"/>
          <w:sz w:val="24"/>
          <w:szCs w:val="24"/>
        </w:rPr>
        <w:t>b</w:t>
      </w:r>
      <w:r w:rsidR="002928D8" w:rsidRPr="00AA30E1">
        <w:rPr>
          <w:rFonts w:ascii="Times New Roman" w:hAnsi="Times New Roman" w:cs="Times New Roman"/>
          <w:sz w:val="24"/>
          <w:szCs w:val="24"/>
        </w:rPr>
        <w:t>etween the competing demands of social and economic objectives of firms</w:t>
      </w:r>
      <w:r w:rsidR="00774FC7" w:rsidRPr="00AA30E1">
        <w:rPr>
          <w:rFonts w:ascii="Times New Roman" w:hAnsi="Times New Roman" w:cs="Times New Roman"/>
          <w:sz w:val="24"/>
          <w:szCs w:val="24"/>
        </w:rPr>
        <w:t xml:space="preserve"> (Hahn, </w:t>
      </w:r>
      <w:proofErr w:type="spellStart"/>
      <w:r w:rsidR="00774FC7" w:rsidRPr="00AA30E1">
        <w:rPr>
          <w:rFonts w:ascii="Times New Roman" w:hAnsi="Times New Roman" w:cs="Times New Roman"/>
          <w:sz w:val="24"/>
          <w:szCs w:val="24"/>
        </w:rPr>
        <w:t>Pinkse</w:t>
      </w:r>
      <w:proofErr w:type="spellEnd"/>
      <w:r w:rsidR="00774FC7" w:rsidRPr="00AA30E1">
        <w:rPr>
          <w:rFonts w:ascii="Times New Roman" w:hAnsi="Times New Roman" w:cs="Times New Roman"/>
          <w:sz w:val="24"/>
          <w:szCs w:val="24"/>
        </w:rPr>
        <w:t xml:space="preserve">, </w:t>
      </w:r>
      <w:proofErr w:type="spellStart"/>
      <w:r w:rsidR="00774FC7" w:rsidRPr="00AA30E1">
        <w:rPr>
          <w:rFonts w:ascii="Times New Roman" w:hAnsi="Times New Roman" w:cs="Times New Roman"/>
          <w:sz w:val="24"/>
          <w:szCs w:val="24"/>
        </w:rPr>
        <w:t>Preuss</w:t>
      </w:r>
      <w:proofErr w:type="spellEnd"/>
      <w:r w:rsidR="00774FC7" w:rsidRPr="00AA30E1">
        <w:rPr>
          <w:rFonts w:ascii="Times New Roman" w:hAnsi="Times New Roman" w:cs="Times New Roman"/>
          <w:sz w:val="24"/>
          <w:szCs w:val="24"/>
        </w:rPr>
        <w:t xml:space="preserve">, &amp; </w:t>
      </w:r>
      <w:proofErr w:type="spellStart"/>
      <w:r w:rsidR="00774FC7" w:rsidRPr="00AA30E1">
        <w:rPr>
          <w:rFonts w:ascii="Times New Roman" w:hAnsi="Times New Roman" w:cs="Times New Roman"/>
          <w:sz w:val="24"/>
          <w:szCs w:val="24"/>
        </w:rPr>
        <w:t>Figge</w:t>
      </w:r>
      <w:proofErr w:type="spellEnd"/>
      <w:r w:rsidR="00774FC7" w:rsidRPr="00AA30E1">
        <w:rPr>
          <w:rFonts w:ascii="Times New Roman" w:hAnsi="Times New Roman" w:cs="Times New Roman"/>
          <w:sz w:val="24"/>
          <w:szCs w:val="24"/>
        </w:rPr>
        <w:t>, 2015</w:t>
      </w:r>
      <w:r w:rsidR="00C52354" w:rsidRPr="00AA30E1">
        <w:rPr>
          <w:rFonts w:ascii="Times New Roman" w:hAnsi="Times New Roman" w:cs="Times New Roman"/>
          <w:sz w:val="24"/>
          <w:szCs w:val="24"/>
        </w:rPr>
        <w:t>; Preston &amp; O’Bannon, 1997</w:t>
      </w:r>
      <w:r w:rsidR="00774FC7" w:rsidRPr="00AA30E1">
        <w:rPr>
          <w:rFonts w:ascii="Times New Roman" w:hAnsi="Times New Roman" w:cs="Times New Roman"/>
          <w:sz w:val="24"/>
          <w:szCs w:val="24"/>
        </w:rPr>
        <w:t>)</w:t>
      </w:r>
      <w:r w:rsidR="008D5A84" w:rsidRPr="00AA30E1">
        <w:rPr>
          <w:rFonts w:ascii="Times New Roman" w:hAnsi="Times New Roman" w:cs="Times New Roman"/>
          <w:sz w:val="24"/>
          <w:szCs w:val="24"/>
        </w:rPr>
        <w:t xml:space="preserve"> and</w:t>
      </w:r>
      <w:r w:rsidR="00463AD9" w:rsidRPr="00AA30E1">
        <w:rPr>
          <w:rFonts w:ascii="Times New Roman" w:hAnsi="Times New Roman" w:cs="Times New Roman"/>
          <w:sz w:val="24"/>
          <w:szCs w:val="24"/>
        </w:rPr>
        <w:t xml:space="preserve"> </w:t>
      </w:r>
      <w:r w:rsidR="009B76BD" w:rsidRPr="00AA30E1">
        <w:rPr>
          <w:rFonts w:ascii="Times New Roman" w:hAnsi="Times New Roman" w:cs="Times New Roman"/>
          <w:sz w:val="24"/>
          <w:szCs w:val="24"/>
        </w:rPr>
        <w:t xml:space="preserve">the </w:t>
      </w:r>
      <w:r w:rsidR="0036559B" w:rsidRPr="00AA30E1">
        <w:rPr>
          <w:rFonts w:ascii="Times New Roman" w:hAnsi="Times New Roman" w:cs="Times New Roman"/>
          <w:sz w:val="24"/>
          <w:szCs w:val="24"/>
        </w:rPr>
        <w:t xml:space="preserve">mixed </w:t>
      </w:r>
      <w:r w:rsidR="009B76BD" w:rsidRPr="00AA30E1">
        <w:rPr>
          <w:rFonts w:ascii="Times New Roman" w:hAnsi="Times New Roman" w:cs="Times New Roman"/>
          <w:sz w:val="24"/>
          <w:szCs w:val="24"/>
        </w:rPr>
        <w:t xml:space="preserve">empirical evidence on the relationship between CSR and CFP (Margolis, </w:t>
      </w:r>
      <w:proofErr w:type="spellStart"/>
      <w:r w:rsidR="009B76BD" w:rsidRPr="00AA30E1">
        <w:rPr>
          <w:rFonts w:ascii="Times New Roman" w:hAnsi="Times New Roman" w:cs="Times New Roman"/>
          <w:sz w:val="24"/>
          <w:szCs w:val="24"/>
        </w:rPr>
        <w:t>Elfenbein</w:t>
      </w:r>
      <w:proofErr w:type="spellEnd"/>
      <w:r w:rsidR="009B76BD" w:rsidRPr="00AA30E1">
        <w:rPr>
          <w:rFonts w:ascii="Times New Roman" w:hAnsi="Times New Roman" w:cs="Times New Roman"/>
          <w:sz w:val="24"/>
          <w:szCs w:val="24"/>
        </w:rPr>
        <w:t xml:space="preserve">, &amp; Walsh, 2009; Zhao &amp; Murrell, 2016), </w:t>
      </w:r>
      <w:r w:rsidR="008D5A84" w:rsidRPr="00AA30E1">
        <w:rPr>
          <w:rFonts w:ascii="Times New Roman" w:hAnsi="Times New Roman" w:cs="Times New Roman"/>
          <w:sz w:val="24"/>
          <w:szCs w:val="24"/>
        </w:rPr>
        <w:t>scholars have acknowledged</w:t>
      </w:r>
      <w:r w:rsidR="00FF255E" w:rsidRPr="00AA30E1">
        <w:rPr>
          <w:rFonts w:ascii="Times New Roman" w:hAnsi="Times New Roman" w:cs="Times New Roman"/>
          <w:sz w:val="24"/>
          <w:szCs w:val="24"/>
        </w:rPr>
        <w:t xml:space="preserve"> that</w:t>
      </w:r>
      <w:r w:rsidR="008D5A84" w:rsidRPr="00AA30E1">
        <w:rPr>
          <w:rFonts w:ascii="Times New Roman" w:hAnsi="Times New Roman" w:cs="Times New Roman"/>
          <w:sz w:val="24"/>
          <w:szCs w:val="24"/>
        </w:rPr>
        <w:t xml:space="preserve"> </w:t>
      </w:r>
      <w:r w:rsidR="00CC6B0E" w:rsidRPr="00AA30E1">
        <w:rPr>
          <w:rFonts w:ascii="Times New Roman" w:hAnsi="Times New Roman" w:cs="Times New Roman"/>
          <w:sz w:val="24"/>
          <w:szCs w:val="24"/>
        </w:rPr>
        <w:t xml:space="preserve">firms </w:t>
      </w:r>
      <w:r w:rsidR="00AB130D" w:rsidRPr="00AA30E1">
        <w:rPr>
          <w:rFonts w:ascii="Times New Roman" w:hAnsi="Times New Roman" w:cs="Times New Roman"/>
          <w:sz w:val="24"/>
          <w:szCs w:val="24"/>
        </w:rPr>
        <w:t xml:space="preserve">respond to the interests of </w:t>
      </w:r>
      <w:r w:rsidR="00AB130D" w:rsidRPr="0093359D">
        <w:rPr>
          <w:rFonts w:ascii="Times New Roman" w:hAnsi="Times New Roman" w:cs="Times New Roman"/>
          <w:i/>
          <w:sz w:val="24"/>
          <w:szCs w:val="24"/>
        </w:rPr>
        <w:t>all</w:t>
      </w:r>
      <w:r w:rsidR="00AB130D" w:rsidRPr="00AA30E1">
        <w:rPr>
          <w:rFonts w:ascii="Times New Roman" w:hAnsi="Times New Roman" w:cs="Times New Roman"/>
          <w:sz w:val="24"/>
          <w:szCs w:val="24"/>
        </w:rPr>
        <w:t xml:space="preserve"> stakeholders</w:t>
      </w:r>
      <w:r w:rsidR="00064DE8" w:rsidRPr="00AA30E1">
        <w:rPr>
          <w:rFonts w:ascii="Times New Roman" w:hAnsi="Times New Roman" w:cs="Times New Roman"/>
          <w:sz w:val="24"/>
          <w:szCs w:val="24"/>
        </w:rPr>
        <w:t xml:space="preserve"> </w:t>
      </w:r>
      <w:r w:rsidR="002C04C3" w:rsidRPr="00AA30E1">
        <w:rPr>
          <w:rFonts w:ascii="Times New Roman" w:hAnsi="Times New Roman" w:cs="Times New Roman"/>
          <w:sz w:val="24"/>
          <w:szCs w:val="24"/>
        </w:rPr>
        <w:t xml:space="preserve">pursuing </w:t>
      </w:r>
      <w:r w:rsidR="00AB130D" w:rsidRPr="00AA30E1">
        <w:rPr>
          <w:rFonts w:ascii="Times New Roman" w:hAnsi="Times New Roman" w:cs="Times New Roman"/>
          <w:sz w:val="24"/>
          <w:szCs w:val="24"/>
        </w:rPr>
        <w:t xml:space="preserve">both social and financial </w:t>
      </w:r>
      <w:r w:rsidR="002C04C3" w:rsidRPr="00AA30E1">
        <w:rPr>
          <w:rFonts w:ascii="Times New Roman" w:hAnsi="Times New Roman" w:cs="Times New Roman"/>
          <w:sz w:val="24"/>
          <w:szCs w:val="24"/>
        </w:rPr>
        <w:t xml:space="preserve">goals </w:t>
      </w:r>
      <w:r w:rsidR="00AB130D" w:rsidRPr="00AA30E1">
        <w:rPr>
          <w:rFonts w:ascii="Times New Roman" w:hAnsi="Times New Roman" w:cs="Times New Roman"/>
          <w:sz w:val="24"/>
          <w:szCs w:val="24"/>
        </w:rPr>
        <w:t>(</w:t>
      </w:r>
      <w:r w:rsidR="00A07527" w:rsidRPr="00AA30E1">
        <w:rPr>
          <w:rFonts w:ascii="Times New Roman" w:hAnsi="Times New Roman" w:cs="Times New Roman"/>
          <w:sz w:val="24"/>
          <w:szCs w:val="24"/>
        </w:rPr>
        <w:t xml:space="preserve">Harrison, </w:t>
      </w:r>
      <w:proofErr w:type="spellStart"/>
      <w:r w:rsidR="00A07527" w:rsidRPr="00AA30E1">
        <w:rPr>
          <w:rFonts w:ascii="Times New Roman" w:hAnsi="Times New Roman" w:cs="Times New Roman"/>
          <w:sz w:val="24"/>
          <w:szCs w:val="24"/>
        </w:rPr>
        <w:t>Bosse</w:t>
      </w:r>
      <w:proofErr w:type="spellEnd"/>
      <w:r w:rsidR="00A07527" w:rsidRPr="00AA30E1">
        <w:rPr>
          <w:rFonts w:ascii="Times New Roman" w:hAnsi="Times New Roman" w:cs="Times New Roman"/>
          <w:sz w:val="24"/>
          <w:szCs w:val="24"/>
        </w:rPr>
        <w:t xml:space="preserve">, &amp; Phillips, 2010; </w:t>
      </w:r>
      <w:r w:rsidR="00AB130D" w:rsidRPr="00AA30E1">
        <w:rPr>
          <w:rFonts w:ascii="Times New Roman" w:hAnsi="Times New Roman" w:cs="Times New Roman"/>
          <w:sz w:val="24"/>
          <w:szCs w:val="24"/>
        </w:rPr>
        <w:t>Margolis &amp; Walsh, 2003</w:t>
      </w:r>
      <w:r w:rsidR="00A07527" w:rsidRPr="00AA30E1">
        <w:rPr>
          <w:rFonts w:ascii="Times New Roman" w:hAnsi="Times New Roman" w:cs="Times New Roman"/>
          <w:sz w:val="24"/>
          <w:szCs w:val="24"/>
        </w:rPr>
        <w:t>; Porter &amp; Kramer, 2011</w:t>
      </w:r>
      <w:r w:rsidR="00AB130D" w:rsidRPr="00AA30E1">
        <w:rPr>
          <w:rFonts w:ascii="Times New Roman" w:hAnsi="Times New Roman" w:cs="Times New Roman"/>
          <w:sz w:val="24"/>
          <w:szCs w:val="24"/>
        </w:rPr>
        <w:t>)</w:t>
      </w:r>
      <w:r w:rsidR="00CC6B0E" w:rsidRPr="00AA30E1">
        <w:rPr>
          <w:rFonts w:ascii="Times New Roman" w:hAnsi="Times New Roman" w:cs="Times New Roman"/>
          <w:sz w:val="24"/>
          <w:szCs w:val="24"/>
        </w:rPr>
        <w:t xml:space="preserve">. </w:t>
      </w:r>
    </w:p>
    <w:p w14:paraId="487255FD" w14:textId="64BE3F98" w:rsidR="007A6B70" w:rsidRPr="00AA30E1" w:rsidRDefault="00064DE8" w:rsidP="0093359D">
      <w:pPr>
        <w:pStyle w:val="NoSpacing"/>
        <w:spacing w:line="480" w:lineRule="auto"/>
        <w:ind w:firstLine="720"/>
        <w:rPr>
          <w:rFonts w:ascii="Times New Roman" w:hAnsi="Times New Roman" w:cs="Times New Roman"/>
          <w:sz w:val="24"/>
          <w:szCs w:val="24"/>
        </w:rPr>
      </w:pPr>
      <w:r w:rsidRPr="00AA30E1">
        <w:rPr>
          <w:rFonts w:ascii="Times New Roman" w:hAnsi="Times New Roman" w:cs="Times New Roman"/>
          <w:sz w:val="24"/>
          <w:szCs w:val="24"/>
        </w:rPr>
        <w:t xml:space="preserve">Why do firms increasingly invest in CSR activities despite the resource-allocation tension between social </w:t>
      </w:r>
      <w:r w:rsidR="00F8428C" w:rsidRPr="00AA30E1">
        <w:rPr>
          <w:rFonts w:ascii="Times New Roman" w:hAnsi="Times New Roman" w:cs="Times New Roman"/>
          <w:sz w:val="24"/>
          <w:szCs w:val="24"/>
        </w:rPr>
        <w:t xml:space="preserve">activity (SA) and competitive activity (CA)? </w:t>
      </w:r>
      <w:r w:rsidR="00742990" w:rsidRPr="00AA30E1">
        <w:rPr>
          <w:rFonts w:ascii="Times New Roman" w:hAnsi="Times New Roman" w:cs="Times New Roman"/>
          <w:sz w:val="24"/>
          <w:szCs w:val="24"/>
        </w:rPr>
        <w:t>(</w:t>
      </w:r>
      <w:proofErr w:type="spellStart"/>
      <w:r w:rsidR="00742990" w:rsidRPr="00AA30E1">
        <w:rPr>
          <w:rFonts w:ascii="Times New Roman" w:hAnsi="Times New Roman" w:cs="Times New Roman"/>
          <w:sz w:val="24"/>
          <w:szCs w:val="24"/>
        </w:rPr>
        <w:t>Bonini</w:t>
      </w:r>
      <w:proofErr w:type="spellEnd"/>
      <w:r w:rsidR="00742990" w:rsidRPr="00AA30E1">
        <w:rPr>
          <w:rFonts w:ascii="Times New Roman" w:hAnsi="Times New Roman" w:cs="Times New Roman"/>
          <w:sz w:val="24"/>
          <w:szCs w:val="24"/>
        </w:rPr>
        <w:t xml:space="preserve"> &amp; </w:t>
      </w:r>
      <w:proofErr w:type="spellStart"/>
      <w:r w:rsidR="00742990" w:rsidRPr="00AA30E1">
        <w:rPr>
          <w:rFonts w:ascii="Times New Roman" w:hAnsi="Times New Roman" w:cs="Times New Roman"/>
          <w:sz w:val="24"/>
          <w:szCs w:val="24"/>
        </w:rPr>
        <w:t>Bové</w:t>
      </w:r>
      <w:proofErr w:type="spellEnd"/>
      <w:r w:rsidR="00742990" w:rsidRPr="00AA30E1">
        <w:rPr>
          <w:rFonts w:ascii="Times New Roman" w:hAnsi="Times New Roman" w:cs="Times New Roman"/>
          <w:sz w:val="24"/>
          <w:szCs w:val="24"/>
        </w:rPr>
        <w:t xml:space="preserve">, 2014; Keys, </w:t>
      </w:r>
      <w:proofErr w:type="spellStart"/>
      <w:r w:rsidR="00742990" w:rsidRPr="00AA30E1">
        <w:rPr>
          <w:rFonts w:ascii="Times New Roman" w:hAnsi="Times New Roman" w:cs="Times New Roman"/>
          <w:sz w:val="24"/>
          <w:szCs w:val="24"/>
        </w:rPr>
        <w:t>Malnight</w:t>
      </w:r>
      <w:proofErr w:type="spellEnd"/>
      <w:r w:rsidR="00742990" w:rsidRPr="00AA30E1">
        <w:rPr>
          <w:rFonts w:ascii="Times New Roman" w:hAnsi="Times New Roman" w:cs="Times New Roman"/>
          <w:sz w:val="24"/>
          <w:szCs w:val="24"/>
        </w:rPr>
        <w:t xml:space="preserve">, &amp; van der </w:t>
      </w:r>
      <w:proofErr w:type="spellStart"/>
      <w:r w:rsidR="00742990" w:rsidRPr="00AA30E1">
        <w:rPr>
          <w:rFonts w:ascii="Times New Roman" w:hAnsi="Times New Roman" w:cs="Times New Roman"/>
          <w:sz w:val="24"/>
          <w:szCs w:val="24"/>
        </w:rPr>
        <w:t>Graaf</w:t>
      </w:r>
      <w:proofErr w:type="spellEnd"/>
      <w:r w:rsidR="00742990" w:rsidRPr="00AA30E1">
        <w:rPr>
          <w:rFonts w:ascii="Times New Roman" w:hAnsi="Times New Roman" w:cs="Times New Roman"/>
          <w:sz w:val="24"/>
          <w:szCs w:val="24"/>
        </w:rPr>
        <w:t>, 2009)</w:t>
      </w:r>
      <w:r w:rsidR="00742990" w:rsidRPr="00AA30E1">
        <w:rPr>
          <w:rStyle w:val="FootnoteReference"/>
          <w:rFonts w:ascii="Times New Roman" w:hAnsi="Times New Roman" w:cs="Times New Roman"/>
          <w:sz w:val="24"/>
          <w:szCs w:val="24"/>
        </w:rPr>
        <w:footnoteReference w:id="2"/>
      </w:r>
      <w:r w:rsidR="00742990" w:rsidRPr="00AA30E1">
        <w:rPr>
          <w:rFonts w:ascii="Times New Roman" w:hAnsi="Times New Roman" w:cs="Times New Roman"/>
          <w:sz w:val="24"/>
          <w:szCs w:val="24"/>
        </w:rPr>
        <w:t xml:space="preserve"> </w:t>
      </w:r>
      <w:r w:rsidR="007A6B70" w:rsidRPr="00AA30E1">
        <w:rPr>
          <w:rFonts w:ascii="Times New Roman" w:hAnsi="Times New Roman" w:cs="Times New Roman"/>
          <w:sz w:val="24"/>
          <w:szCs w:val="24"/>
        </w:rPr>
        <w:t>W</w:t>
      </w:r>
      <w:r w:rsidR="00742990" w:rsidRPr="00AA30E1">
        <w:rPr>
          <w:rFonts w:ascii="Times New Roman" w:hAnsi="Times New Roman" w:cs="Times New Roman"/>
          <w:sz w:val="24"/>
          <w:szCs w:val="24"/>
        </w:rPr>
        <w:t xml:space="preserve">e </w:t>
      </w:r>
      <w:r w:rsidRPr="00AA30E1">
        <w:rPr>
          <w:rFonts w:ascii="Times New Roman" w:hAnsi="Times New Roman" w:cs="Times New Roman"/>
          <w:sz w:val="24"/>
          <w:szCs w:val="24"/>
        </w:rPr>
        <w:t>address the CSR-CFP paradox</w:t>
      </w:r>
      <w:r w:rsidR="00742990" w:rsidRPr="00AA30E1">
        <w:rPr>
          <w:rFonts w:ascii="Times New Roman" w:hAnsi="Times New Roman" w:cs="Times New Roman"/>
          <w:sz w:val="24"/>
          <w:szCs w:val="24"/>
        </w:rPr>
        <w:t xml:space="preserve"> by </w:t>
      </w:r>
      <w:r w:rsidRPr="00AA30E1">
        <w:rPr>
          <w:rFonts w:ascii="Times New Roman" w:hAnsi="Times New Roman" w:cs="Times New Roman"/>
          <w:sz w:val="24"/>
          <w:szCs w:val="24"/>
        </w:rPr>
        <w:t xml:space="preserve">directly </w:t>
      </w:r>
      <w:r w:rsidR="0068234B" w:rsidRPr="00AA30E1">
        <w:rPr>
          <w:rFonts w:ascii="Times New Roman" w:hAnsi="Times New Roman" w:cs="Times New Roman"/>
          <w:sz w:val="24"/>
          <w:szCs w:val="24"/>
        </w:rPr>
        <w:t>study</w:t>
      </w:r>
      <w:r w:rsidR="007A6B70" w:rsidRPr="00AA30E1">
        <w:rPr>
          <w:rFonts w:ascii="Times New Roman" w:hAnsi="Times New Roman" w:cs="Times New Roman"/>
          <w:sz w:val="24"/>
          <w:szCs w:val="24"/>
        </w:rPr>
        <w:t>ing</w:t>
      </w:r>
      <w:r w:rsidR="00F8428C" w:rsidRPr="00AA30E1">
        <w:rPr>
          <w:rFonts w:ascii="Times New Roman" w:hAnsi="Times New Roman" w:cs="Times New Roman"/>
          <w:sz w:val="24"/>
          <w:szCs w:val="24"/>
        </w:rPr>
        <w:t xml:space="preserve"> </w:t>
      </w:r>
      <w:r w:rsidR="00F8428C" w:rsidRPr="0093359D">
        <w:rPr>
          <w:rFonts w:ascii="Times New Roman" w:hAnsi="Times New Roman" w:cs="Times New Roman"/>
          <w:i/>
          <w:sz w:val="24"/>
          <w:szCs w:val="24"/>
        </w:rPr>
        <w:t>when</w:t>
      </w:r>
      <w:r w:rsidR="00F8428C" w:rsidRPr="00AA30E1">
        <w:rPr>
          <w:rFonts w:ascii="Times New Roman" w:hAnsi="Times New Roman" w:cs="Times New Roman"/>
          <w:sz w:val="24"/>
          <w:szCs w:val="24"/>
        </w:rPr>
        <w:t xml:space="preserve"> </w:t>
      </w:r>
      <w:r w:rsidRPr="00AA30E1">
        <w:rPr>
          <w:rFonts w:ascii="Times New Roman" w:hAnsi="Times New Roman" w:cs="Times New Roman"/>
          <w:sz w:val="24"/>
          <w:szCs w:val="24"/>
        </w:rPr>
        <w:t xml:space="preserve">the </w:t>
      </w:r>
      <w:r w:rsidR="00F8428C" w:rsidRPr="00AA30E1">
        <w:rPr>
          <w:rFonts w:ascii="Times New Roman" w:hAnsi="Times New Roman" w:cs="Times New Roman"/>
          <w:sz w:val="24"/>
          <w:szCs w:val="24"/>
        </w:rPr>
        <w:t xml:space="preserve">SA-CA tension is the most pronounced and </w:t>
      </w:r>
      <w:r w:rsidR="0068234B" w:rsidRPr="0093359D">
        <w:rPr>
          <w:rFonts w:ascii="Times New Roman" w:hAnsi="Times New Roman" w:cs="Times New Roman"/>
          <w:i/>
          <w:sz w:val="24"/>
          <w:szCs w:val="24"/>
        </w:rPr>
        <w:t>how</w:t>
      </w:r>
      <w:r w:rsidR="0068234B" w:rsidRPr="00AA30E1">
        <w:rPr>
          <w:rFonts w:ascii="Times New Roman" w:hAnsi="Times New Roman" w:cs="Times New Roman"/>
          <w:sz w:val="24"/>
          <w:szCs w:val="24"/>
        </w:rPr>
        <w:t xml:space="preserve"> it affects CFP. </w:t>
      </w:r>
    </w:p>
    <w:p w14:paraId="5F3DB33E" w14:textId="2A69E422" w:rsidR="001744AF" w:rsidRPr="00AA30E1" w:rsidRDefault="007A6B70">
      <w:pPr>
        <w:pStyle w:val="NoSpacing"/>
        <w:spacing w:line="480" w:lineRule="auto"/>
        <w:rPr>
          <w:rFonts w:ascii="Times New Roman" w:hAnsi="Times New Roman" w:cs="Times New Roman"/>
          <w:sz w:val="24"/>
          <w:szCs w:val="24"/>
        </w:rPr>
      </w:pPr>
      <w:r w:rsidRPr="00AA30E1">
        <w:rPr>
          <w:rFonts w:ascii="Times New Roman" w:hAnsi="Times New Roman" w:cs="Times New Roman"/>
          <w:sz w:val="24"/>
          <w:szCs w:val="24"/>
        </w:rPr>
        <w:tab/>
      </w:r>
      <w:r w:rsidR="00FA7A5B" w:rsidRPr="00AA30E1">
        <w:rPr>
          <w:rFonts w:ascii="Times New Roman" w:hAnsi="Times New Roman" w:cs="Times New Roman"/>
          <w:sz w:val="24"/>
          <w:szCs w:val="24"/>
        </w:rPr>
        <w:t>T</w:t>
      </w:r>
      <w:r w:rsidRPr="00AA30E1">
        <w:rPr>
          <w:rFonts w:ascii="Times New Roman" w:hAnsi="Times New Roman" w:cs="Times New Roman"/>
          <w:sz w:val="24"/>
          <w:szCs w:val="24"/>
        </w:rPr>
        <w:t xml:space="preserve">o examine </w:t>
      </w:r>
      <w:r w:rsidR="00F8428C" w:rsidRPr="00AA30E1">
        <w:rPr>
          <w:rFonts w:ascii="Times New Roman" w:hAnsi="Times New Roman" w:cs="Times New Roman"/>
          <w:sz w:val="24"/>
          <w:szCs w:val="24"/>
        </w:rPr>
        <w:t xml:space="preserve">the first question, </w:t>
      </w:r>
      <w:r w:rsidR="00FA7A5B" w:rsidRPr="00AA30E1">
        <w:rPr>
          <w:rFonts w:ascii="Times New Roman" w:hAnsi="Times New Roman" w:cs="Times New Roman"/>
          <w:sz w:val="24"/>
          <w:szCs w:val="24"/>
        </w:rPr>
        <w:t>we integrate competitive dynamics perspective with CSR research. C</w:t>
      </w:r>
      <w:r w:rsidR="00E92491" w:rsidRPr="00AA30E1">
        <w:rPr>
          <w:rFonts w:ascii="Times New Roman" w:hAnsi="Times New Roman" w:cs="Times New Roman"/>
          <w:sz w:val="24"/>
          <w:szCs w:val="24"/>
        </w:rPr>
        <w:t xml:space="preserve">ompetitive dynamics </w:t>
      </w:r>
      <w:r w:rsidR="007E57F4" w:rsidRPr="00AA30E1">
        <w:rPr>
          <w:rFonts w:ascii="Times New Roman" w:hAnsi="Times New Roman" w:cs="Times New Roman"/>
          <w:sz w:val="24"/>
          <w:szCs w:val="24"/>
        </w:rPr>
        <w:t xml:space="preserve">research </w:t>
      </w:r>
      <w:r w:rsidR="00E92491" w:rsidRPr="00AA30E1">
        <w:rPr>
          <w:rFonts w:ascii="Times New Roman" w:hAnsi="Times New Roman" w:cs="Times New Roman"/>
          <w:sz w:val="24"/>
          <w:szCs w:val="24"/>
        </w:rPr>
        <w:t>ha</w:t>
      </w:r>
      <w:r w:rsidR="007E57F4" w:rsidRPr="00AA30E1">
        <w:rPr>
          <w:rFonts w:ascii="Times New Roman" w:hAnsi="Times New Roman" w:cs="Times New Roman"/>
          <w:sz w:val="24"/>
          <w:szCs w:val="24"/>
        </w:rPr>
        <w:t>s</w:t>
      </w:r>
      <w:r w:rsidR="00E92491" w:rsidRPr="00AA30E1">
        <w:rPr>
          <w:rFonts w:ascii="Times New Roman" w:hAnsi="Times New Roman" w:cs="Times New Roman"/>
          <w:sz w:val="24"/>
          <w:szCs w:val="24"/>
        </w:rPr>
        <w:t xml:space="preserve"> </w:t>
      </w:r>
      <w:r w:rsidR="00321B0A" w:rsidRPr="00AA30E1">
        <w:rPr>
          <w:rFonts w:ascii="Times New Roman" w:hAnsi="Times New Roman" w:cs="Times New Roman"/>
          <w:sz w:val="24"/>
          <w:szCs w:val="24"/>
        </w:rPr>
        <w:t xml:space="preserve">long argued that </w:t>
      </w:r>
      <w:r w:rsidR="0031644D" w:rsidRPr="00AA30E1">
        <w:rPr>
          <w:rFonts w:ascii="Times New Roman" w:hAnsi="Times New Roman" w:cs="Times New Roman"/>
          <w:sz w:val="24"/>
          <w:szCs w:val="24"/>
        </w:rPr>
        <w:t>competitive actions</w:t>
      </w:r>
      <w:r w:rsidR="00CC6B0E" w:rsidRPr="00AA30E1">
        <w:rPr>
          <w:rFonts w:ascii="Times New Roman" w:hAnsi="Times New Roman" w:cs="Times New Roman"/>
          <w:sz w:val="24"/>
          <w:szCs w:val="24"/>
        </w:rPr>
        <w:t xml:space="preserve"> are critical to understanding </w:t>
      </w:r>
      <w:proofErr w:type="spellStart"/>
      <w:r w:rsidR="00CC6B0E" w:rsidRPr="00AA30E1">
        <w:rPr>
          <w:rFonts w:ascii="Times New Roman" w:hAnsi="Times New Roman" w:cs="Times New Roman"/>
          <w:sz w:val="24"/>
          <w:szCs w:val="24"/>
        </w:rPr>
        <w:t>interfirm</w:t>
      </w:r>
      <w:proofErr w:type="spellEnd"/>
      <w:r w:rsidR="00CC6B0E" w:rsidRPr="00AA30E1">
        <w:rPr>
          <w:rFonts w:ascii="Times New Roman" w:hAnsi="Times New Roman" w:cs="Times New Roman"/>
          <w:sz w:val="24"/>
          <w:szCs w:val="24"/>
        </w:rPr>
        <w:t xml:space="preserve"> rivalry, competitive advantage, and performance (Chen &amp; Miller, 2012; Grimm, Lee, &amp; Smith, 2006</w:t>
      </w:r>
      <w:r w:rsidR="00E13C8F" w:rsidRPr="00AA30E1">
        <w:rPr>
          <w:rFonts w:ascii="Times New Roman" w:hAnsi="Times New Roman" w:cs="Times New Roman"/>
          <w:sz w:val="24"/>
          <w:szCs w:val="24"/>
        </w:rPr>
        <w:t xml:space="preserve">; </w:t>
      </w:r>
      <w:proofErr w:type="spellStart"/>
      <w:r w:rsidR="00E13C8F" w:rsidRPr="00AA30E1">
        <w:rPr>
          <w:rFonts w:ascii="Times New Roman" w:hAnsi="Times New Roman" w:cs="Times New Roman"/>
          <w:sz w:val="24"/>
          <w:szCs w:val="24"/>
        </w:rPr>
        <w:t>Ketchen</w:t>
      </w:r>
      <w:proofErr w:type="spellEnd"/>
      <w:r w:rsidR="00E13C8F" w:rsidRPr="00AA30E1">
        <w:rPr>
          <w:rFonts w:ascii="Times New Roman" w:hAnsi="Times New Roman" w:cs="Times New Roman"/>
          <w:sz w:val="24"/>
          <w:szCs w:val="24"/>
        </w:rPr>
        <w:t>, Snow, &amp; Hoover, 2004, Smith, Ferrier, &amp; Ndofor, 2001)</w:t>
      </w:r>
      <w:r w:rsidR="00CC6B0E" w:rsidRPr="00AA30E1">
        <w:rPr>
          <w:rFonts w:ascii="Times New Roman" w:hAnsi="Times New Roman" w:cs="Times New Roman"/>
          <w:sz w:val="24"/>
          <w:szCs w:val="24"/>
        </w:rPr>
        <w:t>.</w:t>
      </w:r>
      <w:r w:rsidR="004E390C" w:rsidRPr="00AA30E1">
        <w:rPr>
          <w:rStyle w:val="FootnoteReference"/>
          <w:rFonts w:ascii="Times New Roman" w:hAnsi="Times New Roman" w:cs="Times New Roman"/>
          <w:sz w:val="24"/>
          <w:szCs w:val="24"/>
        </w:rPr>
        <w:footnoteReference w:id="3"/>
      </w:r>
      <w:r w:rsidR="006509E7" w:rsidRPr="00AA30E1">
        <w:rPr>
          <w:rFonts w:ascii="Times New Roman" w:hAnsi="Times New Roman" w:cs="Times New Roman"/>
          <w:sz w:val="24"/>
          <w:szCs w:val="24"/>
        </w:rPr>
        <w:t xml:space="preserve"> </w:t>
      </w:r>
      <w:r w:rsidRPr="00AA30E1">
        <w:rPr>
          <w:rFonts w:ascii="Times New Roman" w:hAnsi="Times New Roman" w:cs="Times New Roman"/>
          <w:sz w:val="24"/>
          <w:szCs w:val="24"/>
        </w:rPr>
        <w:t xml:space="preserve">In particular, this research has examined two </w:t>
      </w:r>
      <w:r w:rsidR="00F8428C" w:rsidRPr="00AA30E1">
        <w:rPr>
          <w:rFonts w:ascii="Times New Roman" w:hAnsi="Times New Roman" w:cs="Times New Roman"/>
          <w:sz w:val="24"/>
          <w:szCs w:val="24"/>
        </w:rPr>
        <w:t xml:space="preserve">CA </w:t>
      </w:r>
      <w:r w:rsidRPr="00AA30E1">
        <w:rPr>
          <w:rFonts w:ascii="Times New Roman" w:hAnsi="Times New Roman" w:cs="Times New Roman"/>
          <w:sz w:val="24"/>
          <w:szCs w:val="24"/>
        </w:rPr>
        <w:t xml:space="preserve">types: </w:t>
      </w:r>
      <w:r w:rsidRPr="0093359D">
        <w:rPr>
          <w:rFonts w:ascii="Times New Roman" w:hAnsi="Times New Roman" w:cs="Times New Roman"/>
          <w:i/>
          <w:sz w:val="24"/>
          <w:szCs w:val="24"/>
        </w:rPr>
        <w:t>competitive complexity</w:t>
      </w:r>
      <w:r w:rsidRPr="00AA30E1">
        <w:rPr>
          <w:rFonts w:ascii="Times New Roman" w:hAnsi="Times New Roman" w:cs="Times New Roman"/>
          <w:sz w:val="24"/>
          <w:szCs w:val="24"/>
        </w:rPr>
        <w:t xml:space="preserve"> – the variety and novelty of a firm’s competitive actions – and </w:t>
      </w:r>
      <w:r w:rsidRPr="0093359D">
        <w:rPr>
          <w:rFonts w:ascii="Times New Roman" w:hAnsi="Times New Roman" w:cs="Times New Roman"/>
          <w:i/>
          <w:sz w:val="24"/>
          <w:szCs w:val="24"/>
        </w:rPr>
        <w:t>competitive intensity</w:t>
      </w:r>
      <w:r w:rsidRPr="00AA30E1">
        <w:rPr>
          <w:rFonts w:ascii="Times New Roman" w:hAnsi="Times New Roman" w:cs="Times New Roman"/>
          <w:sz w:val="24"/>
          <w:szCs w:val="24"/>
        </w:rPr>
        <w:t xml:space="preserve"> – the frequency of a firm’s competitive actions (Connelly, </w:t>
      </w:r>
      <w:proofErr w:type="spellStart"/>
      <w:r w:rsidRPr="00AA30E1">
        <w:rPr>
          <w:rFonts w:ascii="Times New Roman" w:hAnsi="Times New Roman" w:cs="Times New Roman"/>
          <w:sz w:val="24"/>
          <w:szCs w:val="24"/>
        </w:rPr>
        <w:t>Tihanyi</w:t>
      </w:r>
      <w:proofErr w:type="spellEnd"/>
      <w:r w:rsidRPr="00AA30E1">
        <w:rPr>
          <w:rFonts w:ascii="Times New Roman" w:hAnsi="Times New Roman" w:cs="Times New Roman"/>
          <w:sz w:val="24"/>
          <w:szCs w:val="24"/>
        </w:rPr>
        <w:t xml:space="preserve">, </w:t>
      </w:r>
      <w:proofErr w:type="spellStart"/>
      <w:r w:rsidRPr="00AA30E1">
        <w:rPr>
          <w:rFonts w:ascii="Times New Roman" w:hAnsi="Times New Roman" w:cs="Times New Roman"/>
          <w:sz w:val="24"/>
          <w:szCs w:val="24"/>
        </w:rPr>
        <w:t>Ketchen</w:t>
      </w:r>
      <w:proofErr w:type="spellEnd"/>
      <w:r w:rsidRPr="00AA30E1">
        <w:rPr>
          <w:rFonts w:ascii="Times New Roman" w:hAnsi="Times New Roman" w:cs="Times New Roman"/>
          <w:sz w:val="24"/>
          <w:szCs w:val="24"/>
        </w:rPr>
        <w:t xml:space="preserve">, Carnes, &amp; Ferrier, 2017; Derfus, </w:t>
      </w:r>
      <w:proofErr w:type="spellStart"/>
      <w:r w:rsidRPr="00AA30E1">
        <w:rPr>
          <w:rFonts w:ascii="Times New Roman" w:hAnsi="Times New Roman" w:cs="Times New Roman"/>
          <w:sz w:val="24"/>
          <w:szCs w:val="24"/>
        </w:rPr>
        <w:t>Maggitti</w:t>
      </w:r>
      <w:proofErr w:type="spellEnd"/>
      <w:r w:rsidRPr="00AA30E1">
        <w:rPr>
          <w:rFonts w:ascii="Times New Roman" w:hAnsi="Times New Roman" w:cs="Times New Roman"/>
          <w:sz w:val="24"/>
          <w:szCs w:val="24"/>
        </w:rPr>
        <w:t xml:space="preserve">, </w:t>
      </w:r>
      <w:r w:rsidRPr="00AA30E1">
        <w:rPr>
          <w:rFonts w:ascii="Times New Roman" w:hAnsi="Times New Roman" w:cs="Times New Roman"/>
          <w:sz w:val="24"/>
          <w:szCs w:val="24"/>
        </w:rPr>
        <w:lastRenderedPageBreak/>
        <w:t xml:space="preserve">Grimm, &amp; Smith, 2008; Ferrier, 2001; Ndofor, Sirmon, &amp; He, 2011). We argue that </w:t>
      </w:r>
      <w:r w:rsidR="001744AF" w:rsidRPr="00AA30E1">
        <w:rPr>
          <w:rFonts w:ascii="Times New Roman" w:hAnsi="Times New Roman" w:cs="Times New Roman"/>
          <w:sz w:val="24"/>
          <w:szCs w:val="24"/>
        </w:rPr>
        <w:t xml:space="preserve">the </w:t>
      </w:r>
      <w:r w:rsidR="00FA7A5B" w:rsidRPr="00AA30E1">
        <w:rPr>
          <w:rFonts w:ascii="Times New Roman" w:hAnsi="Times New Roman" w:cs="Times New Roman"/>
          <w:sz w:val="24"/>
          <w:szCs w:val="24"/>
        </w:rPr>
        <w:t xml:space="preserve">SA-CA tension exist in respect to competitive </w:t>
      </w:r>
      <w:r w:rsidR="0095271A">
        <w:rPr>
          <w:rFonts w:ascii="Times New Roman" w:hAnsi="Times New Roman" w:cs="Times New Roman"/>
          <w:sz w:val="24"/>
          <w:szCs w:val="24"/>
        </w:rPr>
        <w:t>intensit</w:t>
      </w:r>
      <w:r w:rsidR="00FA7A5B" w:rsidRPr="00AA30E1">
        <w:rPr>
          <w:rFonts w:ascii="Times New Roman" w:hAnsi="Times New Roman" w:cs="Times New Roman"/>
          <w:sz w:val="24"/>
          <w:szCs w:val="24"/>
        </w:rPr>
        <w:t xml:space="preserve">y, but not in respect to competitive complexity. </w:t>
      </w:r>
      <w:r w:rsidR="00E965C8" w:rsidRPr="00AA30E1">
        <w:rPr>
          <w:rFonts w:ascii="Times New Roman" w:hAnsi="Times New Roman" w:cs="Times New Roman"/>
          <w:sz w:val="24"/>
          <w:szCs w:val="24"/>
        </w:rPr>
        <w:t xml:space="preserve">Specifically, </w:t>
      </w:r>
      <w:r w:rsidR="00FA7A5B" w:rsidRPr="00AA30E1">
        <w:rPr>
          <w:rFonts w:ascii="Times New Roman" w:hAnsi="Times New Roman" w:cs="Times New Roman"/>
          <w:sz w:val="24"/>
          <w:szCs w:val="24"/>
        </w:rPr>
        <w:t xml:space="preserve">SA and </w:t>
      </w:r>
      <w:r w:rsidR="00135B35" w:rsidRPr="00AA30E1">
        <w:rPr>
          <w:rFonts w:ascii="Times New Roman" w:hAnsi="Times New Roman" w:cs="Times New Roman"/>
          <w:sz w:val="24"/>
          <w:szCs w:val="24"/>
        </w:rPr>
        <w:t>competitive complexity</w:t>
      </w:r>
      <w:r w:rsidR="00E13C8F" w:rsidRPr="00AA30E1">
        <w:rPr>
          <w:rFonts w:ascii="Times New Roman" w:hAnsi="Times New Roman" w:cs="Times New Roman"/>
          <w:sz w:val="24"/>
          <w:szCs w:val="24"/>
        </w:rPr>
        <w:t xml:space="preserve"> </w:t>
      </w:r>
      <w:r w:rsidR="00FA7A5B" w:rsidRPr="00AA30E1">
        <w:rPr>
          <w:rFonts w:ascii="Times New Roman" w:hAnsi="Times New Roman" w:cs="Times New Roman"/>
          <w:sz w:val="24"/>
          <w:szCs w:val="24"/>
        </w:rPr>
        <w:t xml:space="preserve">are positively related </w:t>
      </w:r>
      <w:r w:rsidR="00E13C8F" w:rsidRPr="00AA30E1">
        <w:rPr>
          <w:rFonts w:ascii="Times New Roman" w:hAnsi="Times New Roman" w:cs="Times New Roman"/>
          <w:sz w:val="24"/>
          <w:szCs w:val="24"/>
        </w:rPr>
        <w:t xml:space="preserve">because </w:t>
      </w:r>
      <w:r w:rsidR="00FA7A5B" w:rsidRPr="00AA30E1">
        <w:rPr>
          <w:rFonts w:ascii="Times New Roman" w:hAnsi="Times New Roman" w:cs="Times New Roman"/>
          <w:sz w:val="24"/>
          <w:szCs w:val="24"/>
        </w:rPr>
        <w:t xml:space="preserve">they both </w:t>
      </w:r>
      <w:r w:rsidR="00E13C8F" w:rsidRPr="00AA30E1">
        <w:rPr>
          <w:rFonts w:ascii="Times New Roman" w:hAnsi="Times New Roman" w:cs="Times New Roman"/>
          <w:sz w:val="24"/>
          <w:szCs w:val="24"/>
        </w:rPr>
        <w:t>can build</w:t>
      </w:r>
      <w:r w:rsidR="002A5E47" w:rsidRPr="00AA30E1">
        <w:rPr>
          <w:rFonts w:ascii="Times New Roman" w:hAnsi="Times New Roman" w:cs="Times New Roman"/>
          <w:sz w:val="24"/>
          <w:szCs w:val="24"/>
        </w:rPr>
        <w:t xml:space="preserve"> </w:t>
      </w:r>
      <w:r w:rsidR="00E13C8F" w:rsidRPr="00AA30E1">
        <w:rPr>
          <w:rFonts w:ascii="Times New Roman" w:hAnsi="Times New Roman" w:cs="Times New Roman"/>
          <w:sz w:val="24"/>
          <w:szCs w:val="24"/>
        </w:rPr>
        <w:t xml:space="preserve">new capabilities </w:t>
      </w:r>
      <w:r w:rsidR="00321B0A" w:rsidRPr="00AA30E1">
        <w:rPr>
          <w:rFonts w:ascii="Times New Roman" w:hAnsi="Times New Roman" w:cs="Times New Roman"/>
          <w:sz w:val="24"/>
          <w:szCs w:val="24"/>
        </w:rPr>
        <w:t>(e.g.,</w:t>
      </w:r>
      <w:r w:rsidR="00E13C8F" w:rsidRPr="00AA30E1">
        <w:rPr>
          <w:rFonts w:ascii="Times New Roman" w:hAnsi="Times New Roman" w:cs="Times New Roman"/>
          <w:sz w:val="24"/>
          <w:szCs w:val="24"/>
        </w:rPr>
        <w:t xml:space="preserve"> innovation and efficiency</w:t>
      </w:r>
      <w:r w:rsidR="00321B0A" w:rsidRPr="00AA30E1">
        <w:rPr>
          <w:rFonts w:ascii="Times New Roman" w:hAnsi="Times New Roman" w:cs="Times New Roman"/>
          <w:sz w:val="24"/>
          <w:szCs w:val="24"/>
        </w:rPr>
        <w:t>)</w:t>
      </w:r>
      <w:r w:rsidR="00FA7A5B" w:rsidRPr="00AA30E1">
        <w:rPr>
          <w:rFonts w:ascii="Times New Roman" w:hAnsi="Times New Roman" w:cs="Times New Roman"/>
          <w:sz w:val="24"/>
          <w:szCs w:val="24"/>
        </w:rPr>
        <w:t xml:space="preserve">. </w:t>
      </w:r>
      <w:r w:rsidR="0095271A">
        <w:rPr>
          <w:rFonts w:ascii="Times New Roman" w:hAnsi="Times New Roman" w:cs="Times New Roman"/>
          <w:sz w:val="24"/>
          <w:szCs w:val="24"/>
        </w:rPr>
        <w:t>However, t</w:t>
      </w:r>
      <w:r w:rsidR="00FA7A5B" w:rsidRPr="00AA30E1">
        <w:rPr>
          <w:rFonts w:ascii="Times New Roman" w:hAnsi="Times New Roman" w:cs="Times New Roman"/>
          <w:sz w:val="24"/>
          <w:szCs w:val="24"/>
        </w:rPr>
        <w:t xml:space="preserve">he tension is present when firms attempt to simultaneously increase SA and </w:t>
      </w:r>
      <w:r w:rsidR="00297F79" w:rsidRPr="00AA30E1">
        <w:rPr>
          <w:rFonts w:ascii="Times New Roman" w:hAnsi="Times New Roman" w:cs="Times New Roman"/>
          <w:sz w:val="24"/>
          <w:szCs w:val="24"/>
        </w:rPr>
        <w:t xml:space="preserve">competitive </w:t>
      </w:r>
      <w:r w:rsidR="0095271A">
        <w:rPr>
          <w:rFonts w:ascii="Times New Roman" w:hAnsi="Times New Roman" w:cs="Times New Roman"/>
          <w:sz w:val="24"/>
          <w:szCs w:val="24"/>
        </w:rPr>
        <w:t>intensity</w:t>
      </w:r>
      <w:r w:rsidR="00297F79" w:rsidRPr="00AA30E1">
        <w:rPr>
          <w:rFonts w:ascii="Times New Roman" w:hAnsi="Times New Roman" w:cs="Times New Roman"/>
          <w:sz w:val="24"/>
          <w:szCs w:val="24"/>
        </w:rPr>
        <w:t>. We find that t</w:t>
      </w:r>
      <w:r w:rsidR="001744AF" w:rsidRPr="00AA30E1">
        <w:rPr>
          <w:rFonts w:ascii="Times New Roman" w:hAnsi="Times New Roman" w:cs="Times New Roman"/>
          <w:sz w:val="24"/>
          <w:szCs w:val="24"/>
        </w:rPr>
        <w:t xml:space="preserve">he tension between SA and competitive intensity is the most pronounced in resource-scarce and </w:t>
      </w:r>
      <w:r w:rsidR="0095271A">
        <w:rPr>
          <w:rFonts w:ascii="Times New Roman" w:hAnsi="Times New Roman" w:cs="Times New Roman"/>
          <w:sz w:val="24"/>
          <w:szCs w:val="24"/>
        </w:rPr>
        <w:t>hypercompetitive</w:t>
      </w:r>
      <w:r w:rsidR="001744AF" w:rsidRPr="00AA30E1">
        <w:rPr>
          <w:rFonts w:ascii="Times New Roman" w:hAnsi="Times New Roman" w:cs="Times New Roman"/>
          <w:sz w:val="24"/>
          <w:szCs w:val="24"/>
        </w:rPr>
        <w:t xml:space="preserve"> environments</w:t>
      </w:r>
      <w:r w:rsidR="009E5226" w:rsidRPr="00AA30E1">
        <w:rPr>
          <w:rFonts w:ascii="Times New Roman" w:hAnsi="Times New Roman" w:cs="Times New Roman"/>
          <w:sz w:val="24"/>
          <w:szCs w:val="24"/>
        </w:rPr>
        <w:t xml:space="preserve">. </w:t>
      </w:r>
      <w:r w:rsidR="0095271A">
        <w:rPr>
          <w:rFonts w:ascii="Times New Roman" w:hAnsi="Times New Roman" w:cs="Times New Roman"/>
          <w:sz w:val="24"/>
          <w:szCs w:val="24"/>
        </w:rPr>
        <w:t xml:space="preserve">Thus, </w:t>
      </w:r>
      <w:r w:rsidR="002666C1" w:rsidRPr="00AA30E1">
        <w:rPr>
          <w:rFonts w:ascii="Times New Roman" w:hAnsi="Times New Roman" w:cs="Times New Roman"/>
          <w:sz w:val="24"/>
          <w:szCs w:val="24"/>
        </w:rPr>
        <w:t>many</w:t>
      </w:r>
      <w:r w:rsidR="009E5226" w:rsidRPr="00AA30E1">
        <w:rPr>
          <w:rFonts w:ascii="Times New Roman" w:hAnsi="Times New Roman" w:cs="Times New Roman"/>
          <w:sz w:val="24"/>
          <w:szCs w:val="24"/>
        </w:rPr>
        <w:t xml:space="preserve"> firms do not face the CSR-CFP paradox. Firms that compete with complex action repertoires, in munificent environments and less-competitive environments </w:t>
      </w:r>
      <w:r w:rsidR="00297F79" w:rsidRPr="00AA30E1">
        <w:rPr>
          <w:rFonts w:ascii="Times New Roman" w:hAnsi="Times New Roman" w:cs="Times New Roman"/>
          <w:sz w:val="24"/>
          <w:szCs w:val="24"/>
        </w:rPr>
        <w:t xml:space="preserve">are not particularly constrained </w:t>
      </w:r>
      <w:r w:rsidR="0095271A">
        <w:rPr>
          <w:rFonts w:ascii="Times New Roman" w:hAnsi="Times New Roman" w:cs="Times New Roman"/>
          <w:sz w:val="24"/>
          <w:szCs w:val="24"/>
        </w:rPr>
        <w:t xml:space="preserve">by </w:t>
      </w:r>
      <w:r w:rsidR="001E53E0" w:rsidRPr="00AA30E1">
        <w:rPr>
          <w:rFonts w:ascii="Times New Roman" w:hAnsi="Times New Roman" w:cs="Times New Roman"/>
          <w:sz w:val="24"/>
          <w:szCs w:val="24"/>
        </w:rPr>
        <w:t xml:space="preserve">simultaneously pursuing </w:t>
      </w:r>
      <w:r w:rsidR="009E5226" w:rsidRPr="00AA30E1">
        <w:rPr>
          <w:rFonts w:ascii="Times New Roman" w:hAnsi="Times New Roman" w:cs="Times New Roman"/>
          <w:sz w:val="24"/>
          <w:szCs w:val="24"/>
        </w:rPr>
        <w:t>social and competitive activities</w:t>
      </w:r>
      <w:r w:rsidR="002666C1" w:rsidRPr="00AA30E1">
        <w:rPr>
          <w:rFonts w:ascii="Times New Roman" w:hAnsi="Times New Roman" w:cs="Times New Roman"/>
          <w:sz w:val="24"/>
          <w:szCs w:val="24"/>
        </w:rPr>
        <w:t xml:space="preserve">. </w:t>
      </w:r>
    </w:p>
    <w:p w14:paraId="36C5167B" w14:textId="1F2957FC" w:rsidR="009C1BA7" w:rsidRPr="00AA30E1" w:rsidRDefault="008D6F6B" w:rsidP="0093359D">
      <w:pPr>
        <w:pStyle w:val="NoSpacing"/>
        <w:spacing w:line="480" w:lineRule="auto"/>
        <w:rPr>
          <w:rFonts w:ascii="Times New Roman" w:hAnsi="Times New Roman" w:cs="Times New Roman"/>
          <w:sz w:val="24"/>
          <w:szCs w:val="24"/>
        </w:rPr>
      </w:pPr>
      <w:r w:rsidRPr="00AA30E1">
        <w:rPr>
          <w:rFonts w:ascii="Times New Roman" w:hAnsi="Times New Roman" w:cs="Times New Roman"/>
          <w:sz w:val="24"/>
          <w:szCs w:val="24"/>
        </w:rPr>
        <w:tab/>
        <w:t>To examine the second question, we examine how SA interacts with both competitive complexity and competitive intensity</w:t>
      </w:r>
      <w:r w:rsidR="0095271A">
        <w:rPr>
          <w:rFonts w:ascii="Times New Roman" w:hAnsi="Times New Roman" w:cs="Times New Roman"/>
          <w:sz w:val="24"/>
          <w:szCs w:val="24"/>
        </w:rPr>
        <w:t xml:space="preserve"> in explaining CFP</w:t>
      </w:r>
      <w:r w:rsidRPr="00AA30E1">
        <w:rPr>
          <w:rFonts w:ascii="Times New Roman" w:hAnsi="Times New Roman" w:cs="Times New Roman"/>
          <w:sz w:val="24"/>
          <w:szCs w:val="24"/>
        </w:rPr>
        <w:t xml:space="preserve">. We </w:t>
      </w:r>
      <w:r w:rsidR="003A0720" w:rsidRPr="00AA30E1">
        <w:rPr>
          <w:rFonts w:ascii="Times New Roman" w:hAnsi="Times New Roman" w:cs="Times New Roman"/>
          <w:sz w:val="24"/>
          <w:szCs w:val="24"/>
        </w:rPr>
        <w:t>argue that SA and competitive complexity</w:t>
      </w:r>
      <w:r w:rsidRPr="00AA30E1">
        <w:rPr>
          <w:rFonts w:ascii="Times New Roman" w:hAnsi="Times New Roman" w:cs="Times New Roman"/>
          <w:sz w:val="24"/>
          <w:szCs w:val="24"/>
        </w:rPr>
        <w:t xml:space="preserve"> will have</w:t>
      </w:r>
      <w:r w:rsidR="003A0720" w:rsidRPr="00AA30E1">
        <w:rPr>
          <w:rFonts w:ascii="Times New Roman" w:hAnsi="Times New Roman" w:cs="Times New Roman"/>
          <w:sz w:val="24"/>
          <w:szCs w:val="24"/>
        </w:rPr>
        <w:t xml:space="preserve"> synergistic effects on CFP, finding support for their positive interaction in explaining </w:t>
      </w:r>
      <w:r w:rsidR="003A0720" w:rsidRPr="0093359D">
        <w:rPr>
          <w:rFonts w:ascii="Times New Roman" w:hAnsi="Times New Roman" w:cs="Times New Roman"/>
          <w:i/>
          <w:sz w:val="24"/>
          <w:szCs w:val="24"/>
        </w:rPr>
        <w:t>long-term</w:t>
      </w:r>
      <w:r w:rsidR="003A0720" w:rsidRPr="00AA30E1">
        <w:rPr>
          <w:rFonts w:ascii="Times New Roman" w:hAnsi="Times New Roman" w:cs="Times New Roman"/>
          <w:sz w:val="24"/>
          <w:szCs w:val="24"/>
        </w:rPr>
        <w:t xml:space="preserve"> CFP. In addition, we find that SA and competitive intensity negatively interact in explaining short-term CFP, suggesting that SA can compensate for reduced levels of competitive intensity. </w:t>
      </w:r>
      <w:r w:rsidR="00E7032A" w:rsidRPr="00AA30E1">
        <w:rPr>
          <w:rFonts w:ascii="Times New Roman" w:hAnsi="Times New Roman" w:cs="Times New Roman"/>
          <w:sz w:val="24"/>
          <w:szCs w:val="24"/>
        </w:rPr>
        <w:t xml:space="preserve">In short, a deeper analysis of the SA-Ca reveals that these activities are mutually reinforcing rather conflicting. What appears to be tension at the aggregate level of CA and in one time period is </w:t>
      </w:r>
      <w:r w:rsidR="00E7032A" w:rsidRPr="00AA30E1">
        <w:rPr>
          <w:rFonts w:ascii="Times New Roman" w:hAnsi="Times New Roman" w:cs="Times New Roman"/>
          <w:i/>
          <w:sz w:val="24"/>
          <w:szCs w:val="24"/>
        </w:rPr>
        <w:t>not</w:t>
      </w:r>
      <w:r w:rsidR="00E7032A" w:rsidRPr="00AA30E1">
        <w:rPr>
          <w:rFonts w:ascii="Times New Roman" w:hAnsi="Times New Roman" w:cs="Times New Roman"/>
          <w:sz w:val="24"/>
          <w:szCs w:val="24"/>
        </w:rPr>
        <w:t xml:space="preserve"> contradictory at the more granular level of analysis, over different time-horizons (short-term versus long-term) and in munificent and less competitive industries. </w:t>
      </w:r>
      <w:r w:rsidR="00321B0A" w:rsidRPr="00AA30E1">
        <w:rPr>
          <w:rFonts w:ascii="Times New Roman" w:hAnsi="Times New Roman" w:cs="Times New Roman"/>
          <w:sz w:val="24"/>
          <w:szCs w:val="24"/>
        </w:rPr>
        <w:t xml:space="preserve">We </w:t>
      </w:r>
      <w:r w:rsidR="00BE5E88" w:rsidRPr="00AA30E1">
        <w:rPr>
          <w:rFonts w:ascii="Times New Roman" w:hAnsi="Times New Roman" w:cs="Times New Roman"/>
          <w:sz w:val="24"/>
          <w:szCs w:val="24"/>
        </w:rPr>
        <w:t>test our</w:t>
      </w:r>
      <w:r w:rsidR="00321B0A" w:rsidRPr="00AA30E1">
        <w:rPr>
          <w:rFonts w:ascii="Times New Roman" w:hAnsi="Times New Roman" w:cs="Times New Roman"/>
          <w:sz w:val="24"/>
          <w:szCs w:val="24"/>
        </w:rPr>
        <w:t xml:space="preserve"> theory and hypotheses using the dataset from MSCI ESG KLD for CSR scores and </w:t>
      </w:r>
      <w:proofErr w:type="spellStart"/>
      <w:r w:rsidR="00321B0A" w:rsidRPr="00AA30E1">
        <w:rPr>
          <w:rFonts w:ascii="Times New Roman" w:hAnsi="Times New Roman" w:cs="Times New Roman"/>
          <w:sz w:val="24"/>
          <w:szCs w:val="24"/>
        </w:rPr>
        <w:t>RavenPack</w:t>
      </w:r>
      <w:proofErr w:type="spellEnd"/>
      <w:r w:rsidR="00321B0A" w:rsidRPr="00AA30E1">
        <w:rPr>
          <w:rFonts w:ascii="Times New Roman" w:hAnsi="Times New Roman" w:cs="Times New Roman"/>
          <w:sz w:val="24"/>
          <w:szCs w:val="24"/>
        </w:rPr>
        <w:t xml:space="preserve"> News Analytics</w:t>
      </w:r>
      <w:r w:rsidR="00BE5E88" w:rsidRPr="00AA30E1">
        <w:rPr>
          <w:rFonts w:ascii="Times New Roman" w:hAnsi="Times New Roman" w:cs="Times New Roman"/>
          <w:sz w:val="24"/>
          <w:szCs w:val="24"/>
        </w:rPr>
        <w:t xml:space="preserve"> for </w:t>
      </w:r>
      <w:r w:rsidR="005F1A9E" w:rsidRPr="00AA30E1">
        <w:rPr>
          <w:rFonts w:ascii="Times New Roman" w:hAnsi="Times New Roman" w:cs="Times New Roman"/>
          <w:sz w:val="24"/>
          <w:szCs w:val="24"/>
        </w:rPr>
        <w:t>CA</w:t>
      </w:r>
      <w:r w:rsidR="00BE5E88" w:rsidRPr="00AA30E1">
        <w:rPr>
          <w:rFonts w:ascii="Times New Roman" w:hAnsi="Times New Roman" w:cs="Times New Roman"/>
          <w:sz w:val="24"/>
          <w:szCs w:val="24"/>
        </w:rPr>
        <w:t xml:space="preserve">. </w:t>
      </w:r>
    </w:p>
    <w:p w14:paraId="66A174D1" w14:textId="399B8F6F" w:rsidR="003A0042" w:rsidRPr="00AA30E1" w:rsidRDefault="008D5A84" w:rsidP="005F4EFE">
      <w:pPr>
        <w:pStyle w:val="NoSpacing"/>
        <w:spacing w:line="480" w:lineRule="auto"/>
        <w:ind w:firstLine="720"/>
        <w:rPr>
          <w:rFonts w:ascii="Times New Roman" w:hAnsi="Times New Roman" w:cs="Times New Roman"/>
          <w:sz w:val="24"/>
          <w:szCs w:val="24"/>
        </w:rPr>
      </w:pPr>
      <w:r w:rsidRPr="00AA30E1">
        <w:rPr>
          <w:rFonts w:ascii="Times New Roman" w:hAnsi="Times New Roman" w:cs="Times New Roman"/>
          <w:sz w:val="24"/>
          <w:szCs w:val="24"/>
        </w:rPr>
        <w:t>Our study</w:t>
      </w:r>
      <w:r w:rsidR="005F4EFE" w:rsidRPr="00AA30E1">
        <w:rPr>
          <w:rFonts w:ascii="Times New Roman" w:hAnsi="Times New Roman" w:cs="Times New Roman"/>
          <w:sz w:val="24"/>
          <w:szCs w:val="24"/>
        </w:rPr>
        <w:t xml:space="preserve"> make</w:t>
      </w:r>
      <w:r w:rsidRPr="00AA30E1">
        <w:rPr>
          <w:rFonts w:ascii="Times New Roman" w:hAnsi="Times New Roman" w:cs="Times New Roman"/>
          <w:sz w:val="24"/>
          <w:szCs w:val="24"/>
        </w:rPr>
        <w:t>s</w:t>
      </w:r>
      <w:r w:rsidR="005F4EFE" w:rsidRPr="00AA30E1">
        <w:rPr>
          <w:rFonts w:ascii="Times New Roman" w:hAnsi="Times New Roman" w:cs="Times New Roman"/>
          <w:sz w:val="24"/>
          <w:szCs w:val="24"/>
        </w:rPr>
        <w:t xml:space="preserve"> </w:t>
      </w:r>
      <w:r w:rsidR="00D12C53" w:rsidRPr="00AA30E1">
        <w:rPr>
          <w:rFonts w:ascii="Times New Roman" w:hAnsi="Times New Roman" w:cs="Times New Roman"/>
          <w:sz w:val="24"/>
          <w:szCs w:val="24"/>
        </w:rPr>
        <w:t>several</w:t>
      </w:r>
      <w:r w:rsidR="005F4EFE" w:rsidRPr="00AA30E1">
        <w:rPr>
          <w:rFonts w:ascii="Times New Roman" w:hAnsi="Times New Roman" w:cs="Times New Roman"/>
          <w:sz w:val="24"/>
          <w:szCs w:val="24"/>
        </w:rPr>
        <w:t xml:space="preserve"> </w:t>
      </w:r>
      <w:r w:rsidR="00D12C53" w:rsidRPr="00AA30E1">
        <w:rPr>
          <w:rFonts w:ascii="Times New Roman" w:hAnsi="Times New Roman" w:cs="Times New Roman"/>
          <w:sz w:val="24"/>
          <w:szCs w:val="24"/>
        </w:rPr>
        <w:t>key</w:t>
      </w:r>
      <w:r w:rsidR="004A0724" w:rsidRPr="00AA30E1">
        <w:rPr>
          <w:rFonts w:ascii="Times New Roman" w:hAnsi="Times New Roman" w:cs="Times New Roman"/>
          <w:sz w:val="24"/>
          <w:szCs w:val="24"/>
        </w:rPr>
        <w:t xml:space="preserve"> contributions. </w:t>
      </w:r>
      <w:r w:rsidR="00A80F49" w:rsidRPr="00AA30E1">
        <w:rPr>
          <w:rFonts w:ascii="Times New Roman" w:hAnsi="Times New Roman" w:cs="Times New Roman"/>
          <w:sz w:val="24"/>
          <w:szCs w:val="24"/>
        </w:rPr>
        <w:t xml:space="preserve">First, we </w:t>
      </w:r>
      <w:r w:rsidR="005F4EFE" w:rsidRPr="00AA30E1">
        <w:rPr>
          <w:rFonts w:ascii="Times New Roman" w:hAnsi="Times New Roman" w:cs="Times New Roman"/>
          <w:sz w:val="24"/>
          <w:szCs w:val="24"/>
        </w:rPr>
        <w:t xml:space="preserve">advance </w:t>
      </w:r>
      <w:r w:rsidR="00B21E7E" w:rsidRPr="00AA30E1">
        <w:rPr>
          <w:rFonts w:ascii="Times New Roman" w:hAnsi="Times New Roman" w:cs="Times New Roman"/>
          <w:sz w:val="24"/>
          <w:szCs w:val="24"/>
        </w:rPr>
        <w:t xml:space="preserve">the CSR literature </w:t>
      </w:r>
      <w:r w:rsidR="000232D7" w:rsidRPr="00AA30E1">
        <w:rPr>
          <w:rFonts w:ascii="Times New Roman" w:hAnsi="Times New Roman" w:cs="Times New Roman"/>
          <w:sz w:val="24"/>
          <w:szCs w:val="24"/>
        </w:rPr>
        <w:t xml:space="preserve">and particularly stakeholder theory </w:t>
      </w:r>
      <w:r w:rsidR="00B21E7E" w:rsidRPr="00AA30E1">
        <w:rPr>
          <w:rFonts w:ascii="Times New Roman" w:hAnsi="Times New Roman" w:cs="Times New Roman"/>
          <w:sz w:val="24"/>
          <w:szCs w:val="24"/>
        </w:rPr>
        <w:t xml:space="preserve">by </w:t>
      </w:r>
      <w:r w:rsidR="00202919" w:rsidRPr="00AA30E1">
        <w:rPr>
          <w:rFonts w:ascii="Times New Roman" w:hAnsi="Times New Roman" w:cs="Times New Roman"/>
          <w:sz w:val="24"/>
          <w:szCs w:val="24"/>
        </w:rPr>
        <w:t xml:space="preserve">providing </w:t>
      </w:r>
      <w:r w:rsidR="000232D7" w:rsidRPr="00AA30E1">
        <w:rPr>
          <w:rFonts w:ascii="Times New Roman" w:hAnsi="Times New Roman" w:cs="Times New Roman"/>
          <w:sz w:val="24"/>
          <w:szCs w:val="24"/>
        </w:rPr>
        <w:t xml:space="preserve">a </w:t>
      </w:r>
      <w:r w:rsidR="00202919" w:rsidRPr="00AA30E1">
        <w:rPr>
          <w:rFonts w:ascii="Times New Roman" w:hAnsi="Times New Roman" w:cs="Times New Roman"/>
          <w:sz w:val="24"/>
          <w:szCs w:val="24"/>
        </w:rPr>
        <w:t xml:space="preserve">more nuanced understanding of </w:t>
      </w:r>
      <w:r w:rsidR="000B5123" w:rsidRPr="00AA30E1">
        <w:rPr>
          <w:rFonts w:ascii="Times New Roman" w:hAnsi="Times New Roman" w:cs="Times New Roman"/>
          <w:sz w:val="24"/>
          <w:szCs w:val="24"/>
        </w:rPr>
        <w:t xml:space="preserve">the tension </w:t>
      </w:r>
      <w:r w:rsidR="000B5123" w:rsidRPr="00AA30E1">
        <w:rPr>
          <w:rFonts w:ascii="Times New Roman" w:hAnsi="Times New Roman" w:cs="Times New Roman"/>
          <w:sz w:val="24"/>
          <w:szCs w:val="24"/>
        </w:rPr>
        <w:lastRenderedPageBreak/>
        <w:t xml:space="preserve">between social and competitive activities of firms. </w:t>
      </w:r>
      <w:r w:rsidR="000232D7" w:rsidRPr="00AA30E1">
        <w:rPr>
          <w:rFonts w:ascii="Times New Roman" w:hAnsi="Times New Roman" w:cs="Times New Roman"/>
          <w:sz w:val="24"/>
          <w:szCs w:val="24"/>
        </w:rPr>
        <w:t xml:space="preserve">Jensen </w:t>
      </w:r>
      <w:r w:rsidR="003957CC" w:rsidRPr="00AA30E1">
        <w:rPr>
          <w:rFonts w:ascii="Times New Roman" w:hAnsi="Times New Roman" w:cs="Times New Roman"/>
          <w:sz w:val="24"/>
          <w:szCs w:val="24"/>
        </w:rPr>
        <w:t>(</w:t>
      </w:r>
      <w:r w:rsidR="000232D7" w:rsidRPr="00AA30E1">
        <w:rPr>
          <w:rFonts w:ascii="Times New Roman" w:hAnsi="Times New Roman" w:cs="Times New Roman"/>
          <w:sz w:val="24"/>
          <w:szCs w:val="24"/>
        </w:rPr>
        <w:t>2001</w:t>
      </w:r>
      <w:r w:rsidR="00ED2067" w:rsidRPr="00AA30E1">
        <w:rPr>
          <w:rFonts w:ascii="Times New Roman" w:hAnsi="Times New Roman" w:cs="Times New Roman"/>
          <w:sz w:val="24"/>
          <w:szCs w:val="24"/>
        </w:rPr>
        <w:t>: 14</w:t>
      </w:r>
      <w:r w:rsidR="000232D7" w:rsidRPr="00AA30E1">
        <w:rPr>
          <w:rFonts w:ascii="Times New Roman" w:hAnsi="Times New Roman" w:cs="Times New Roman"/>
          <w:sz w:val="24"/>
          <w:szCs w:val="24"/>
        </w:rPr>
        <w:t>)</w:t>
      </w:r>
      <w:r w:rsidR="003957CC" w:rsidRPr="00AA30E1">
        <w:rPr>
          <w:rFonts w:ascii="Times New Roman" w:hAnsi="Times New Roman" w:cs="Times New Roman"/>
          <w:sz w:val="24"/>
          <w:szCs w:val="24"/>
        </w:rPr>
        <w:t xml:space="preserve"> states that “[s]</w:t>
      </w:r>
      <w:proofErr w:type="spellStart"/>
      <w:r w:rsidR="003957CC" w:rsidRPr="00AA30E1">
        <w:rPr>
          <w:rFonts w:ascii="Times New Roman" w:hAnsi="Times New Roman" w:cs="Times New Roman"/>
          <w:sz w:val="24"/>
          <w:szCs w:val="24"/>
        </w:rPr>
        <w:t>takeholder</w:t>
      </w:r>
      <w:proofErr w:type="spellEnd"/>
      <w:r w:rsidR="003957CC" w:rsidRPr="00AA30E1">
        <w:rPr>
          <w:rFonts w:ascii="Times New Roman" w:hAnsi="Times New Roman" w:cs="Times New Roman"/>
          <w:sz w:val="24"/>
          <w:szCs w:val="24"/>
        </w:rPr>
        <w:t xml:space="preserve"> theory…contains no conceptual specification of how to make tradeoffs among stakeholders.”</w:t>
      </w:r>
      <w:r w:rsidR="00ED2067" w:rsidRPr="00AA30E1">
        <w:rPr>
          <w:rFonts w:ascii="Times New Roman" w:hAnsi="Times New Roman" w:cs="Times New Roman"/>
          <w:sz w:val="24"/>
          <w:szCs w:val="24"/>
        </w:rPr>
        <w:t xml:space="preserve"> </w:t>
      </w:r>
      <w:r w:rsidR="00E45DAD" w:rsidRPr="00AA30E1">
        <w:rPr>
          <w:rFonts w:ascii="Times New Roman" w:hAnsi="Times New Roman" w:cs="Times New Roman"/>
          <w:sz w:val="24"/>
          <w:szCs w:val="24"/>
        </w:rPr>
        <w:t xml:space="preserve">But we show that </w:t>
      </w:r>
      <w:r w:rsidR="00E653FA" w:rsidRPr="00AA30E1">
        <w:rPr>
          <w:rFonts w:ascii="Times New Roman" w:hAnsi="Times New Roman" w:cs="Times New Roman"/>
          <w:sz w:val="24"/>
          <w:szCs w:val="24"/>
        </w:rPr>
        <w:t xml:space="preserve">firms can manage CSR activities with competitive action repertoires to compete effectively. </w:t>
      </w:r>
      <w:r w:rsidR="00E45DAD" w:rsidRPr="00AA30E1">
        <w:rPr>
          <w:rFonts w:ascii="Times New Roman" w:hAnsi="Times New Roman" w:cs="Times New Roman"/>
          <w:sz w:val="24"/>
          <w:szCs w:val="24"/>
        </w:rPr>
        <w:t xml:space="preserve">In doing so, we demonstrate that firms can meet the competing demands of both shareholders and other stakeholders, and these </w:t>
      </w:r>
      <w:r w:rsidR="008F089D" w:rsidRPr="00AA30E1">
        <w:rPr>
          <w:rFonts w:ascii="Times New Roman" w:hAnsi="Times New Roman" w:cs="Times New Roman"/>
          <w:sz w:val="24"/>
          <w:szCs w:val="24"/>
        </w:rPr>
        <w:t>tradeoffs</w:t>
      </w:r>
      <w:r w:rsidR="00E45DAD" w:rsidRPr="00AA30E1">
        <w:rPr>
          <w:rFonts w:ascii="Times New Roman" w:hAnsi="Times New Roman" w:cs="Times New Roman"/>
          <w:sz w:val="24"/>
          <w:szCs w:val="24"/>
        </w:rPr>
        <w:t xml:space="preserve"> between </w:t>
      </w:r>
      <w:r w:rsidR="00E7032A" w:rsidRPr="00AA30E1">
        <w:rPr>
          <w:rFonts w:ascii="Times New Roman" w:hAnsi="Times New Roman" w:cs="Times New Roman"/>
          <w:sz w:val="24"/>
          <w:szCs w:val="24"/>
        </w:rPr>
        <w:t>SA and CA</w:t>
      </w:r>
      <w:r w:rsidR="00E45DAD" w:rsidRPr="00AA30E1">
        <w:rPr>
          <w:rFonts w:ascii="Times New Roman" w:hAnsi="Times New Roman" w:cs="Times New Roman"/>
          <w:sz w:val="24"/>
          <w:szCs w:val="24"/>
        </w:rPr>
        <w:t xml:space="preserve"> do not actually undermine </w:t>
      </w:r>
      <w:r w:rsidR="000F46C5" w:rsidRPr="00AA30E1">
        <w:rPr>
          <w:rFonts w:ascii="Times New Roman" w:hAnsi="Times New Roman" w:cs="Times New Roman"/>
          <w:sz w:val="24"/>
          <w:szCs w:val="24"/>
        </w:rPr>
        <w:t>CFP</w:t>
      </w:r>
      <w:r w:rsidR="00E45DAD" w:rsidRPr="00AA30E1">
        <w:rPr>
          <w:rFonts w:ascii="Times New Roman" w:hAnsi="Times New Roman" w:cs="Times New Roman"/>
          <w:sz w:val="24"/>
          <w:szCs w:val="24"/>
        </w:rPr>
        <w:t xml:space="preserve">. </w:t>
      </w:r>
      <w:r w:rsidR="00F06854" w:rsidRPr="00AA30E1">
        <w:rPr>
          <w:rFonts w:ascii="Times New Roman" w:hAnsi="Times New Roman" w:cs="Times New Roman"/>
          <w:sz w:val="24"/>
          <w:szCs w:val="24"/>
        </w:rPr>
        <w:t xml:space="preserve">Second, </w:t>
      </w:r>
      <w:r w:rsidR="008E4F19" w:rsidRPr="00AA30E1">
        <w:rPr>
          <w:rFonts w:ascii="Times New Roman" w:hAnsi="Times New Roman" w:cs="Times New Roman"/>
          <w:sz w:val="24"/>
          <w:szCs w:val="24"/>
        </w:rPr>
        <w:t xml:space="preserve">we respond to the call for more research on </w:t>
      </w:r>
      <w:r w:rsidR="008E4F19" w:rsidRPr="0093359D">
        <w:rPr>
          <w:rFonts w:ascii="Times New Roman" w:hAnsi="Times New Roman" w:cs="Times New Roman"/>
          <w:i/>
          <w:sz w:val="24"/>
          <w:szCs w:val="24"/>
        </w:rPr>
        <w:t>how</w:t>
      </w:r>
      <w:r w:rsidR="008E4F19" w:rsidRPr="00AA30E1">
        <w:rPr>
          <w:rFonts w:ascii="Times New Roman" w:hAnsi="Times New Roman" w:cs="Times New Roman"/>
          <w:sz w:val="24"/>
          <w:szCs w:val="24"/>
        </w:rPr>
        <w:t xml:space="preserve"> </w:t>
      </w:r>
      <w:r w:rsidR="00E7032A" w:rsidRPr="00AA30E1">
        <w:rPr>
          <w:rFonts w:ascii="Times New Roman" w:hAnsi="Times New Roman" w:cs="Times New Roman"/>
          <w:sz w:val="24"/>
          <w:szCs w:val="24"/>
        </w:rPr>
        <w:t xml:space="preserve">and </w:t>
      </w:r>
      <w:r w:rsidR="00E7032A" w:rsidRPr="0093359D">
        <w:rPr>
          <w:rFonts w:ascii="Times New Roman" w:hAnsi="Times New Roman" w:cs="Times New Roman"/>
          <w:i/>
          <w:sz w:val="24"/>
          <w:szCs w:val="24"/>
        </w:rPr>
        <w:t>when</w:t>
      </w:r>
      <w:r w:rsidR="00E7032A" w:rsidRPr="00AA30E1">
        <w:rPr>
          <w:rFonts w:ascii="Times New Roman" w:hAnsi="Times New Roman" w:cs="Times New Roman"/>
          <w:sz w:val="24"/>
          <w:szCs w:val="24"/>
        </w:rPr>
        <w:t xml:space="preserve"> </w:t>
      </w:r>
      <w:r w:rsidR="008E4F19" w:rsidRPr="00AA30E1">
        <w:rPr>
          <w:rFonts w:ascii="Times New Roman" w:hAnsi="Times New Roman" w:cs="Times New Roman"/>
          <w:sz w:val="24"/>
          <w:szCs w:val="24"/>
        </w:rPr>
        <w:t xml:space="preserve">CSR influences competitive advantage and </w:t>
      </w:r>
      <w:r w:rsidR="000F46C5" w:rsidRPr="00AA30E1">
        <w:rPr>
          <w:rFonts w:ascii="Times New Roman" w:hAnsi="Times New Roman" w:cs="Times New Roman"/>
          <w:sz w:val="24"/>
          <w:szCs w:val="24"/>
        </w:rPr>
        <w:t>CFP</w:t>
      </w:r>
      <w:r w:rsidR="008E4F19" w:rsidRPr="00AA30E1">
        <w:rPr>
          <w:rFonts w:ascii="Times New Roman" w:hAnsi="Times New Roman" w:cs="Times New Roman"/>
          <w:sz w:val="24"/>
          <w:szCs w:val="24"/>
        </w:rPr>
        <w:t xml:space="preserve"> instead of whether CSR influences </w:t>
      </w:r>
      <w:r w:rsidR="000F46C5" w:rsidRPr="00AA30E1">
        <w:rPr>
          <w:rFonts w:ascii="Times New Roman" w:hAnsi="Times New Roman" w:cs="Times New Roman"/>
          <w:sz w:val="24"/>
          <w:szCs w:val="24"/>
        </w:rPr>
        <w:t>CFP</w:t>
      </w:r>
      <w:r w:rsidR="008E4F19" w:rsidRPr="00AA30E1">
        <w:rPr>
          <w:rFonts w:ascii="Times New Roman" w:hAnsi="Times New Roman" w:cs="Times New Roman"/>
          <w:sz w:val="24"/>
          <w:szCs w:val="24"/>
        </w:rPr>
        <w:t xml:space="preserve"> (</w:t>
      </w:r>
      <w:proofErr w:type="spellStart"/>
      <w:r w:rsidR="008E4F19" w:rsidRPr="00AA30E1">
        <w:rPr>
          <w:rFonts w:ascii="Times New Roman" w:hAnsi="Times New Roman" w:cs="Times New Roman"/>
          <w:sz w:val="24"/>
          <w:szCs w:val="24"/>
        </w:rPr>
        <w:t>Aguinis</w:t>
      </w:r>
      <w:proofErr w:type="spellEnd"/>
      <w:r w:rsidR="008E4F19" w:rsidRPr="00AA30E1">
        <w:rPr>
          <w:rFonts w:ascii="Times New Roman" w:hAnsi="Times New Roman" w:cs="Times New Roman"/>
          <w:sz w:val="24"/>
          <w:szCs w:val="24"/>
        </w:rPr>
        <w:t xml:space="preserve"> &amp; </w:t>
      </w:r>
      <w:proofErr w:type="spellStart"/>
      <w:r w:rsidR="008E4F19" w:rsidRPr="00AA30E1">
        <w:rPr>
          <w:rFonts w:ascii="Times New Roman" w:hAnsi="Times New Roman" w:cs="Times New Roman"/>
          <w:sz w:val="24"/>
          <w:szCs w:val="24"/>
        </w:rPr>
        <w:t>Glavas</w:t>
      </w:r>
      <w:proofErr w:type="spellEnd"/>
      <w:r w:rsidR="008E4F19" w:rsidRPr="00AA30E1">
        <w:rPr>
          <w:rFonts w:ascii="Times New Roman" w:hAnsi="Times New Roman" w:cs="Times New Roman"/>
          <w:sz w:val="24"/>
          <w:szCs w:val="24"/>
        </w:rPr>
        <w:t xml:space="preserve">, 2012; Margolis, </w:t>
      </w:r>
      <w:proofErr w:type="spellStart"/>
      <w:r w:rsidR="008E4F19" w:rsidRPr="00AA30E1">
        <w:rPr>
          <w:rFonts w:ascii="Times New Roman" w:hAnsi="Times New Roman" w:cs="Times New Roman"/>
          <w:sz w:val="24"/>
          <w:szCs w:val="24"/>
        </w:rPr>
        <w:t>Elfenbein</w:t>
      </w:r>
      <w:proofErr w:type="spellEnd"/>
      <w:r w:rsidR="008E4F19" w:rsidRPr="00AA30E1">
        <w:rPr>
          <w:rFonts w:ascii="Times New Roman" w:hAnsi="Times New Roman" w:cs="Times New Roman"/>
          <w:sz w:val="24"/>
          <w:szCs w:val="24"/>
        </w:rPr>
        <w:t xml:space="preserve">, &amp; Walsh, 2009, Zhao &amp; Murrell, 2016). </w:t>
      </w:r>
      <w:r w:rsidR="00202919" w:rsidRPr="00AA30E1">
        <w:rPr>
          <w:rFonts w:ascii="Times New Roman" w:hAnsi="Times New Roman" w:cs="Times New Roman"/>
          <w:sz w:val="24"/>
          <w:szCs w:val="24"/>
        </w:rPr>
        <w:t xml:space="preserve">CSR can help firms increase </w:t>
      </w:r>
      <w:r w:rsidR="003100F8" w:rsidRPr="00AA30E1">
        <w:rPr>
          <w:rFonts w:ascii="Times New Roman" w:hAnsi="Times New Roman" w:cs="Times New Roman"/>
          <w:sz w:val="24"/>
          <w:szCs w:val="24"/>
        </w:rPr>
        <w:t>long</w:t>
      </w:r>
      <w:r w:rsidR="00202919" w:rsidRPr="00AA30E1">
        <w:rPr>
          <w:rFonts w:ascii="Times New Roman" w:hAnsi="Times New Roman" w:cs="Times New Roman"/>
          <w:sz w:val="24"/>
          <w:szCs w:val="24"/>
        </w:rPr>
        <w:t xml:space="preserve">- and </w:t>
      </w:r>
      <w:r w:rsidR="003100F8" w:rsidRPr="00AA30E1">
        <w:rPr>
          <w:rFonts w:ascii="Times New Roman" w:hAnsi="Times New Roman" w:cs="Times New Roman"/>
          <w:sz w:val="24"/>
          <w:szCs w:val="24"/>
        </w:rPr>
        <w:t>short</w:t>
      </w:r>
      <w:r w:rsidR="00202919" w:rsidRPr="00AA30E1">
        <w:rPr>
          <w:rFonts w:ascii="Times New Roman" w:hAnsi="Times New Roman" w:cs="Times New Roman"/>
          <w:sz w:val="24"/>
          <w:szCs w:val="24"/>
        </w:rPr>
        <w:t xml:space="preserve">-term </w:t>
      </w:r>
      <w:r w:rsidR="000F46C5" w:rsidRPr="00AA30E1">
        <w:rPr>
          <w:rFonts w:ascii="Times New Roman" w:hAnsi="Times New Roman" w:cs="Times New Roman"/>
          <w:sz w:val="24"/>
          <w:szCs w:val="24"/>
        </w:rPr>
        <w:t>CFP</w:t>
      </w:r>
      <w:r w:rsidR="00202919" w:rsidRPr="00AA30E1">
        <w:rPr>
          <w:rFonts w:ascii="Times New Roman" w:hAnsi="Times New Roman" w:cs="Times New Roman"/>
          <w:sz w:val="24"/>
          <w:szCs w:val="24"/>
        </w:rPr>
        <w:t xml:space="preserve"> by complementing competitive complexity</w:t>
      </w:r>
      <w:r w:rsidR="003100F8" w:rsidRPr="00AA30E1">
        <w:rPr>
          <w:rFonts w:ascii="Times New Roman" w:hAnsi="Times New Roman" w:cs="Times New Roman"/>
          <w:sz w:val="24"/>
          <w:szCs w:val="24"/>
        </w:rPr>
        <w:t xml:space="preserve"> and substituting for the reduced competitive intensity</w:t>
      </w:r>
      <w:r w:rsidR="00F54021" w:rsidRPr="00AA30E1">
        <w:rPr>
          <w:rFonts w:ascii="Times New Roman" w:hAnsi="Times New Roman" w:cs="Times New Roman"/>
          <w:sz w:val="24"/>
          <w:szCs w:val="24"/>
        </w:rPr>
        <w:t>, respectively</w:t>
      </w:r>
      <w:r w:rsidR="00202919" w:rsidRPr="00AA30E1">
        <w:rPr>
          <w:rFonts w:ascii="Times New Roman" w:hAnsi="Times New Roman" w:cs="Times New Roman"/>
          <w:sz w:val="24"/>
          <w:szCs w:val="24"/>
        </w:rPr>
        <w:t xml:space="preserve">. </w:t>
      </w:r>
      <w:r w:rsidR="003764F8" w:rsidRPr="00AA30E1">
        <w:rPr>
          <w:rFonts w:ascii="Times New Roman" w:hAnsi="Times New Roman" w:cs="Times New Roman"/>
          <w:sz w:val="24"/>
          <w:szCs w:val="24"/>
        </w:rPr>
        <w:t xml:space="preserve">Furthermore, the mixed empirical findings on the relationship between CSR and CFP to date can be explained from a competitive dynamics perspective. </w:t>
      </w:r>
      <w:r w:rsidR="00F54021" w:rsidRPr="00AA30E1">
        <w:rPr>
          <w:rFonts w:ascii="Times New Roman" w:hAnsi="Times New Roman" w:cs="Times New Roman"/>
          <w:sz w:val="24"/>
          <w:szCs w:val="24"/>
        </w:rPr>
        <w:t xml:space="preserve">Third, we contribute to </w:t>
      </w:r>
      <w:r w:rsidR="00F262BA" w:rsidRPr="00AA30E1">
        <w:rPr>
          <w:rFonts w:ascii="Times New Roman" w:hAnsi="Times New Roman" w:cs="Times New Roman"/>
          <w:sz w:val="24"/>
          <w:szCs w:val="24"/>
        </w:rPr>
        <w:t xml:space="preserve">the </w:t>
      </w:r>
      <w:r w:rsidR="00F54021" w:rsidRPr="00AA30E1">
        <w:rPr>
          <w:rFonts w:ascii="Times New Roman" w:hAnsi="Times New Roman" w:cs="Times New Roman"/>
          <w:sz w:val="24"/>
          <w:szCs w:val="24"/>
        </w:rPr>
        <w:t>paradox literature by uncovering the potential mechanisms</w:t>
      </w:r>
      <w:r w:rsidR="00F262BA" w:rsidRPr="00AA30E1">
        <w:rPr>
          <w:rFonts w:ascii="Times New Roman" w:hAnsi="Times New Roman" w:cs="Times New Roman"/>
          <w:sz w:val="24"/>
          <w:szCs w:val="24"/>
        </w:rPr>
        <w:t xml:space="preserve"> </w:t>
      </w:r>
      <w:r w:rsidR="00F54021" w:rsidRPr="00AA30E1">
        <w:rPr>
          <w:rFonts w:ascii="Times New Roman" w:hAnsi="Times New Roman" w:cs="Times New Roman"/>
          <w:sz w:val="24"/>
          <w:szCs w:val="24"/>
        </w:rPr>
        <w:t xml:space="preserve">and empirically showing that </w:t>
      </w:r>
      <w:r w:rsidR="00F262BA" w:rsidRPr="00AA30E1">
        <w:rPr>
          <w:rFonts w:ascii="Times New Roman" w:hAnsi="Times New Roman" w:cs="Times New Roman"/>
          <w:sz w:val="24"/>
          <w:szCs w:val="24"/>
        </w:rPr>
        <w:t xml:space="preserve">the resource allocation tension relaxes when we consider the spatial and temporal effects of competitive activity and that </w:t>
      </w:r>
      <w:r w:rsidR="00F54021" w:rsidRPr="00AA30E1">
        <w:rPr>
          <w:rFonts w:ascii="Times New Roman" w:hAnsi="Times New Roman" w:cs="Times New Roman"/>
          <w:sz w:val="24"/>
          <w:szCs w:val="24"/>
        </w:rPr>
        <w:t xml:space="preserve">firms are not necessarily confronted with a choice between economic and social goals; </w:t>
      </w:r>
      <w:r w:rsidR="00202919" w:rsidRPr="00AA30E1">
        <w:rPr>
          <w:rFonts w:ascii="Times New Roman" w:hAnsi="Times New Roman" w:cs="Times New Roman"/>
          <w:sz w:val="24"/>
          <w:szCs w:val="24"/>
        </w:rPr>
        <w:t>rather, they can profit by serving multiple stakeholders</w:t>
      </w:r>
      <w:r w:rsidR="002C19EB" w:rsidRPr="00AA30E1">
        <w:rPr>
          <w:rFonts w:ascii="Times New Roman" w:hAnsi="Times New Roman" w:cs="Times New Roman"/>
          <w:sz w:val="24"/>
          <w:szCs w:val="24"/>
        </w:rPr>
        <w:t xml:space="preserve"> (</w:t>
      </w:r>
      <w:r w:rsidR="00017802" w:rsidRPr="00AA30E1">
        <w:rPr>
          <w:rFonts w:ascii="Times New Roman" w:hAnsi="Times New Roman" w:cs="Times New Roman"/>
          <w:sz w:val="24"/>
          <w:szCs w:val="24"/>
        </w:rPr>
        <w:t xml:space="preserve">Margolis &amp; Walsh, 2003; </w:t>
      </w:r>
      <w:r w:rsidR="002C19EB" w:rsidRPr="00AA30E1">
        <w:rPr>
          <w:rFonts w:ascii="Times New Roman" w:hAnsi="Times New Roman" w:cs="Times New Roman"/>
          <w:sz w:val="24"/>
          <w:szCs w:val="24"/>
        </w:rPr>
        <w:t>Porter &amp; Kramer, 2011)</w:t>
      </w:r>
      <w:r w:rsidR="00DE21BE" w:rsidRPr="00AA30E1">
        <w:rPr>
          <w:rFonts w:ascii="Times New Roman" w:hAnsi="Times New Roman" w:cs="Times New Roman"/>
          <w:sz w:val="24"/>
          <w:szCs w:val="24"/>
        </w:rPr>
        <w:t xml:space="preserve"> and effectively managing these tensions (Lewis, 2000, Smith &amp; Lewis, 2011)</w:t>
      </w:r>
      <w:r w:rsidR="002C19EB" w:rsidRPr="00AA30E1">
        <w:rPr>
          <w:rFonts w:ascii="Times New Roman" w:hAnsi="Times New Roman" w:cs="Times New Roman"/>
          <w:sz w:val="24"/>
          <w:szCs w:val="24"/>
        </w:rPr>
        <w:t>.</w:t>
      </w:r>
      <w:r w:rsidR="00202919" w:rsidRPr="00AA30E1">
        <w:rPr>
          <w:rFonts w:ascii="Times New Roman" w:hAnsi="Times New Roman" w:cs="Times New Roman"/>
          <w:sz w:val="24"/>
          <w:szCs w:val="24"/>
        </w:rPr>
        <w:t xml:space="preserve"> </w:t>
      </w:r>
      <w:r w:rsidR="00901E39" w:rsidRPr="00AA30E1">
        <w:rPr>
          <w:rFonts w:ascii="Times New Roman" w:hAnsi="Times New Roman" w:cs="Times New Roman"/>
          <w:sz w:val="24"/>
          <w:szCs w:val="24"/>
        </w:rPr>
        <w:t xml:space="preserve">Fourth, we </w:t>
      </w:r>
      <w:r w:rsidR="00202919" w:rsidRPr="00AA30E1">
        <w:rPr>
          <w:rFonts w:ascii="Times New Roman" w:hAnsi="Times New Roman" w:cs="Times New Roman"/>
          <w:sz w:val="24"/>
          <w:szCs w:val="24"/>
        </w:rPr>
        <w:t xml:space="preserve">advance competitive dynamics research by revealing some conditions under which competitive intensity and complexity can affect </w:t>
      </w:r>
      <w:r w:rsidR="000F46C5" w:rsidRPr="00AA30E1">
        <w:rPr>
          <w:rFonts w:ascii="Times New Roman" w:hAnsi="Times New Roman" w:cs="Times New Roman"/>
          <w:sz w:val="24"/>
          <w:szCs w:val="24"/>
        </w:rPr>
        <w:t>CFP</w:t>
      </w:r>
      <w:r w:rsidR="00202919" w:rsidRPr="00AA30E1">
        <w:rPr>
          <w:rFonts w:ascii="Times New Roman" w:hAnsi="Times New Roman" w:cs="Times New Roman"/>
          <w:sz w:val="24"/>
          <w:szCs w:val="24"/>
        </w:rPr>
        <w:t xml:space="preserve">. Our findings suggest that CSR can help firms increase </w:t>
      </w:r>
      <w:r w:rsidR="000F46C5" w:rsidRPr="00AA30E1">
        <w:rPr>
          <w:rFonts w:ascii="Times New Roman" w:hAnsi="Times New Roman" w:cs="Times New Roman"/>
          <w:sz w:val="24"/>
          <w:szCs w:val="24"/>
        </w:rPr>
        <w:t>CFP</w:t>
      </w:r>
      <w:r w:rsidR="00202919" w:rsidRPr="00AA30E1">
        <w:rPr>
          <w:rFonts w:ascii="Times New Roman" w:hAnsi="Times New Roman" w:cs="Times New Roman"/>
          <w:sz w:val="24"/>
          <w:szCs w:val="24"/>
        </w:rPr>
        <w:t xml:space="preserve"> when they are unable to compete intensively and that the effect of competitive complexity on </w:t>
      </w:r>
      <w:r w:rsidR="000F46C5" w:rsidRPr="00AA30E1">
        <w:rPr>
          <w:rFonts w:ascii="Times New Roman" w:hAnsi="Times New Roman" w:cs="Times New Roman"/>
          <w:sz w:val="24"/>
          <w:szCs w:val="24"/>
        </w:rPr>
        <w:t>CFP</w:t>
      </w:r>
      <w:r w:rsidR="00202919" w:rsidRPr="00AA30E1">
        <w:rPr>
          <w:rFonts w:ascii="Times New Roman" w:hAnsi="Times New Roman" w:cs="Times New Roman"/>
          <w:sz w:val="24"/>
          <w:szCs w:val="24"/>
        </w:rPr>
        <w:t xml:space="preserve"> is enhanced when combined with CSR. </w:t>
      </w:r>
      <w:r w:rsidR="006717C6" w:rsidRPr="00AA30E1">
        <w:rPr>
          <w:rFonts w:ascii="Times New Roman" w:hAnsi="Times New Roman" w:cs="Times New Roman"/>
          <w:sz w:val="24"/>
          <w:szCs w:val="24"/>
        </w:rPr>
        <w:t>F</w:t>
      </w:r>
      <w:r w:rsidR="008E4F19" w:rsidRPr="00AA30E1">
        <w:rPr>
          <w:rFonts w:ascii="Times New Roman" w:hAnsi="Times New Roman" w:cs="Times New Roman"/>
          <w:sz w:val="24"/>
          <w:szCs w:val="24"/>
        </w:rPr>
        <w:t>ollowing recent research (Kim, Kim, and Qian, 2018), we demonstrate that competitive</w:t>
      </w:r>
      <w:r w:rsidR="00F1519B" w:rsidRPr="00AA30E1">
        <w:rPr>
          <w:rFonts w:ascii="Times New Roman" w:hAnsi="Times New Roman" w:cs="Times New Roman"/>
          <w:sz w:val="24"/>
          <w:szCs w:val="24"/>
        </w:rPr>
        <w:t xml:space="preserve"> </w:t>
      </w:r>
      <w:r w:rsidR="008E4F19" w:rsidRPr="00AA30E1">
        <w:rPr>
          <w:rFonts w:ascii="Times New Roman" w:hAnsi="Times New Roman" w:cs="Times New Roman"/>
          <w:sz w:val="24"/>
          <w:szCs w:val="24"/>
        </w:rPr>
        <w:t xml:space="preserve">actions are </w:t>
      </w:r>
      <w:r w:rsidR="00844360" w:rsidRPr="00AA30E1">
        <w:rPr>
          <w:rFonts w:ascii="Times New Roman" w:hAnsi="Times New Roman" w:cs="Times New Roman"/>
          <w:sz w:val="24"/>
          <w:szCs w:val="24"/>
        </w:rPr>
        <w:t xml:space="preserve">an </w:t>
      </w:r>
      <w:r w:rsidR="008E4F19" w:rsidRPr="00AA30E1">
        <w:rPr>
          <w:rFonts w:ascii="Times New Roman" w:hAnsi="Times New Roman" w:cs="Times New Roman"/>
          <w:sz w:val="24"/>
          <w:szCs w:val="24"/>
        </w:rPr>
        <w:t xml:space="preserve">important contingency to consider in the relationship between CSR and </w:t>
      </w:r>
      <w:r w:rsidRPr="00AA30E1">
        <w:rPr>
          <w:rFonts w:ascii="Times New Roman" w:hAnsi="Times New Roman" w:cs="Times New Roman"/>
          <w:sz w:val="24"/>
          <w:szCs w:val="24"/>
        </w:rPr>
        <w:t>CFP</w:t>
      </w:r>
      <w:r w:rsidR="008E4F19" w:rsidRPr="00AA30E1">
        <w:rPr>
          <w:rFonts w:ascii="Times New Roman" w:hAnsi="Times New Roman" w:cs="Times New Roman"/>
          <w:sz w:val="24"/>
          <w:szCs w:val="24"/>
        </w:rPr>
        <w:t>.</w:t>
      </w:r>
      <w:r w:rsidR="00DB4E22" w:rsidRPr="00AA30E1">
        <w:rPr>
          <w:rFonts w:ascii="Times New Roman" w:hAnsi="Times New Roman" w:cs="Times New Roman"/>
          <w:sz w:val="24"/>
          <w:szCs w:val="24"/>
        </w:rPr>
        <w:t xml:space="preserve"> </w:t>
      </w:r>
    </w:p>
    <w:p w14:paraId="4B6DB55D" w14:textId="6EA4F00C" w:rsidR="002711C3" w:rsidRPr="00AA30E1" w:rsidRDefault="009E0D2D" w:rsidP="0093359D">
      <w:pPr>
        <w:pStyle w:val="NoSpacing"/>
        <w:spacing w:line="480" w:lineRule="auto"/>
        <w:jc w:val="center"/>
        <w:rPr>
          <w:rFonts w:ascii="Times New Roman" w:hAnsi="Times New Roman" w:cs="Times New Roman"/>
          <w:b/>
          <w:sz w:val="24"/>
          <w:szCs w:val="24"/>
        </w:rPr>
      </w:pPr>
      <w:r w:rsidRPr="00AA30E1">
        <w:rPr>
          <w:rFonts w:ascii="Times New Roman" w:hAnsi="Times New Roman" w:cs="Times New Roman"/>
          <w:b/>
          <w:sz w:val="24"/>
          <w:szCs w:val="24"/>
        </w:rPr>
        <w:lastRenderedPageBreak/>
        <w:t>DRIVERS OF SA-C</w:t>
      </w:r>
      <w:r w:rsidR="002711C3" w:rsidRPr="00AA30E1">
        <w:rPr>
          <w:rFonts w:ascii="Times New Roman" w:hAnsi="Times New Roman" w:cs="Times New Roman"/>
          <w:b/>
          <w:sz w:val="24"/>
          <w:szCs w:val="24"/>
        </w:rPr>
        <w:t>A TENSION</w:t>
      </w:r>
    </w:p>
    <w:p w14:paraId="05114592" w14:textId="21C5F813" w:rsidR="00ED5ADA" w:rsidRPr="00AA30E1" w:rsidRDefault="00180120" w:rsidP="00605370">
      <w:pPr>
        <w:pStyle w:val="NoSpacing"/>
        <w:spacing w:line="480" w:lineRule="auto"/>
        <w:rPr>
          <w:rFonts w:ascii="Times New Roman" w:hAnsi="Times New Roman" w:cs="Times New Roman"/>
          <w:b/>
          <w:sz w:val="24"/>
          <w:szCs w:val="24"/>
        </w:rPr>
      </w:pPr>
      <w:r w:rsidRPr="00AA30E1">
        <w:rPr>
          <w:rFonts w:ascii="Times New Roman" w:hAnsi="Times New Roman" w:cs="Times New Roman"/>
          <w:b/>
          <w:sz w:val="24"/>
          <w:szCs w:val="24"/>
        </w:rPr>
        <w:t xml:space="preserve">Linking </w:t>
      </w:r>
      <w:r w:rsidR="009E0D2D" w:rsidRPr="00AA30E1">
        <w:rPr>
          <w:rFonts w:ascii="Times New Roman" w:hAnsi="Times New Roman" w:cs="Times New Roman"/>
          <w:b/>
          <w:sz w:val="24"/>
          <w:szCs w:val="24"/>
        </w:rPr>
        <w:t>P</w:t>
      </w:r>
      <w:r w:rsidR="00ED5ADA" w:rsidRPr="00AA30E1">
        <w:rPr>
          <w:rFonts w:ascii="Times New Roman" w:hAnsi="Times New Roman" w:cs="Times New Roman"/>
          <w:b/>
          <w:sz w:val="24"/>
          <w:szCs w:val="24"/>
        </w:rPr>
        <w:t>aradox</w:t>
      </w:r>
      <w:r w:rsidR="006717C6" w:rsidRPr="00AA30E1">
        <w:rPr>
          <w:rFonts w:ascii="Times New Roman" w:hAnsi="Times New Roman" w:cs="Times New Roman"/>
          <w:b/>
          <w:sz w:val="24"/>
          <w:szCs w:val="24"/>
        </w:rPr>
        <w:t xml:space="preserve"> </w:t>
      </w:r>
      <w:r w:rsidR="00457582" w:rsidRPr="00AA30E1">
        <w:rPr>
          <w:rFonts w:ascii="Times New Roman" w:hAnsi="Times New Roman" w:cs="Times New Roman"/>
          <w:b/>
          <w:sz w:val="24"/>
          <w:szCs w:val="24"/>
        </w:rPr>
        <w:t xml:space="preserve">and </w:t>
      </w:r>
      <w:r w:rsidR="009E0D2D" w:rsidRPr="00AA30E1">
        <w:rPr>
          <w:rFonts w:ascii="Times New Roman" w:hAnsi="Times New Roman" w:cs="Times New Roman"/>
          <w:b/>
          <w:sz w:val="24"/>
          <w:szCs w:val="24"/>
        </w:rPr>
        <w:t>C</w:t>
      </w:r>
      <w:r w:rsidR="00457582" w:rsidRPr="00AA30E1">
        <w:rPr>
          <w:rFonts w:ascii="Times New Roman" w:hAnsi="Times New Roman" w:cs="Times New Roman"/>
          <w:b/>
          <w:sz w:val="24"/>
          <w:szCs w:val="24"/>
        </w:rPr>
        <w:t xml:space="preserve">ompetitive </w:t>
      </w:r>
      <w:r w:rsidR="009E0D2D" w:rsidRPr="00AA30E1">
        <w:rPr>
          <w:rFonts w:ascii="Times New Roman" w:hAnsi="Times New Roman" w:cs="Times New Roman"/>
          <w:b/>
          <w:sz w:val="24"/>
          <w:szCs w:val="24"/>
        </w:rPr>
        <w:t>D</w:t>
      </w:r>
      <w:r w:rsidR="00457582" w:rsidRPr="00AA30E1">
        <w:rPr>
          <w:rFonts w:ascii="Times New Roman" w:hAnsi="Times New Roman" w:cs="Times New Roman"/>
          <w:b/>
          <w:sz w:val="24"/>
          <w:szCs w:val="24"/>
        </w:rPr>
        <w:t>ynamics</w:t>
      </w:r>
      <w:r w:rsidR="00CC787F" w:rsidRPr="00AA30E1">
        <w:rPr>
          <w:rFonts w:ascii="Times New Roman" w:hAnsi="Times New Roman" w:cs="Times New Roman"/>
          <w:b/>
          <w:sz w:val="24"/>
          <w:szCs w:val="24"/>
        </w:rPr>
        <w:t xml:space="preserve"> </w:t>
      </w:r>
      <w:r w:rsidR="009E0D2D" w:rsidRPr="00AA30E1">
        <w:rPr>
          <w:rFonts w:ascii="Times New Roman" w:hAnsi="Times New Roman" w:cs="Times New Roman"/>
          <w:b/>
          <w:sz w:val="24"/>
          <w:szCs w:val="24"/>
        </w:rPr>
        <w:t>P</w:t>
      </w:r>
      <w:r w:rsidR="00F6361D" w:rsidRPr="00AA30E1">
        <w:rPr>
          <w:rFonts w:ascii="Times New Roman" w:hAnsi="Times New Roman" w:cs="Times New Roman"/>
          <w:b/>
          <w:sz w:val="24"/>
          <w:szCs w:val="24"/>
        </w:rPr>
        <w:t>erspectives</w:t>
      </w:r>
      <w:r w:rsidRPr="00AA30E1">
        <w:rPr>
          <w:rFonts w:ascii="Times New Roman" w:hAnsi="Times New Roman" w:cs="Times New Roman"/>
          <w:b/>
          <w:sz w:val="24"/>
          <w:szCs w:val="24"/>
        </w:rPr>
        <w:t xml:space="preserve"> to CSR</w:t>
      </w:r>
    </w:p>
    <w:p w14:paraId="5090B75E" w14:textId="75A61CAA" w:rsidR="000F2470" w:rsidRPr="00AA30E1" w:rsidRDefault="009E7F37" w:rsidP="00BA7532">
      <w:pPr>
        <w:pStyle w:val="NoSpacing"/>
        <w:spacing w:line="480" w:lineRule="auto"/>
        <w:rPr>
          <w:rFonts w:ascii="Times New Roman" w:hAnsi="Times New Roman" w:cs="Times New Roman"/>
          <w:sz w:val="24"/>
          <w:szCs w:val="24"/>
        </w:rPr>
      </w:pPr>
      <w:r w:rsidRPr="00AA30E1">
        <w:rPr>
          <w:rFonts w:ascii="Times New Roman" w:hAnsi="Times New Roman" w:cs="Times New Roman"/>
          <w:sz w:val="24"/>
          <w:szCs w:val="24"/>
        </w:rPr>
        <w:tab/>
      </w:r>
      <w:r w:rsidR="005F463A" w:rsidRPr="00AA30E1">
        <w:rPr>
          <w:rFonts w:ascii="Times New Roman" w:hAnsi="Times New Roman" w:cs="Times New Roman"/>
          <w:sz w:val="24"/>
          <w:szCs w:val="24"/>
        </w:rPr>
        <w:t>The concept of p</w:t>
      </w:r>
      <w:r w:rsidR="006C4AFB" w:rsidRPr="00AA30E1">
        <w:rPr>
          <w:rFonts w:ascii="Times New Roman" w:hAnsi="Times New Roman" w:cs="Times New Roman"/>
          <w:sz w:val="24"/>
          <w:szCs w:val="24"/>
        </w:rPr>
        <w:t xml:space="preserve">aradox </w:t>
      </w:r>
      <w:r w:rsidR="00FB460F" w:rsidRPr="00AA30E1">
        <w:rPr>
          <w:rFonts w:ascii="Times New Roman" w:hAnsi="Times New Roman" w:cs="Times New Roman"/>
          <w:sz w:val="24"/>
          <w:szCs w:val="24"/>
        </w:rPr>
        <w:t xml:space="preserve">refers to </w:t>
      </w:r>
      <w:r w:rsidR="00BA7532" w:rsidRPr="00AA30E1">
        <w:rPr>
          <w:rFonts w:ascii="Times New Roman" w:hAnsi="Times New Roman" w:cs="Times New Roman"/>
          <w:sz w:val="24"/>
          <w:szCs w:val="24"/>
        </w:rPr>
        <w:t xml:space="preserve">“contradictory yet interrelated elements that exist simultaneously and persist over time” (Smith &amp; Lewis, 2011: 382) and </w:t>
      </w:r>
      <w:r w:rsidR="00DC6150" w:rsidRPr="00AA30E1">
        <w:rPr>
          <w:rFonts w:ascii="Times New Roman" w:hAnsi="Times New Roman" w:cs="Times New Roman"/>
          <w:sz w:val="24"/>
          <w:szCs w:val="24"/>
        </w:rPr>
        <w:t>is a social construction intended to “simplify reality into polarized either/or distinctions that conceal complex interrelationships” (Lewis, 2000: 761). The contradictory “elements…seem logical in insolation but absurd and irrational when appearing simultaneously” (Lewis, 2000: 760)</w:t>
      </w:r>
      <w:r w:rsidR="00AA7BD0" w:rsidRPr="00AA30E1">
        <w:rPr>
          <w:rFonts w:ascii="Times New Roman" w:hAnsi="Times New Roman" w:cs="Times New Roman"/>
          <w:sz w:val="24"/>
          <w:szCs w:val="24"/>
        </w:rPr>
        <w:t xml:space="preserve">. </w:t>
      </w:r>
      <w:r w:rsidR="007A2898" w:rsidRPr="00AA30E1">
        <w:rPr>
          <w:rFonts w:ascii="Times New Roman" w:hAnsi="Times New Roman" w:cs="Times New Roman"/>
          <w:sz w:val="24"/>
          <w:szCs w:val="24"/>
        </w:rPr>
        <w:t xml:space="preserve">Consequently, </w:t>
      </w:r>
      <w:r w:rsidR="00941CC6" w:rsidRPr="00AA30E1">
        <w:rPr>
          <w:rFonts w:ascii="Times New Roman" w:hAnsi="Times New Roman" w:cs="Times New Roman"/>
          <w:sz w:val="24"/>
          <w:szCs w:val="24"/>
        </w:rPr>
        <w:t xml:space="preserve">Paradox theory has been </w:t>
      </w:r>
      <w:r w:rsidR="00F6361D" w:rsidRPr="00AA30E1">
        <w:rPr>
          <w:rFonts w:ascii="Times New Roman" w:hAnsi="Times New Roman" w:cs="Times New Roman"/>
          <w:sz w:val="24"/>
          <w:szCs w:val="24"/>
        </w:rPr>
        <w:t>used</w:t>
      </w:r>
      <w:r w:rsidR="00941CC6" w:rsidRPr="00AA30E1">
        <w:rPr>
          <w:rFonts w:ascii="Times New Roman" w:hAnsi="Times New Roman" w:cs="Times New Roman"/>
          <w:sz w:val="24"/>
          <w:szCs w:val="24"/>
        </w:rPr>
        <w:t xml:space="preserve"> </w:t>
      </w:r>
      <w:r w:rsidR="00321759" w:rsidRPr="00AA30E1">
        <w:rPr>
          <w:rFonts w:ascii="Times New Roman" w:hAnsi="Times New Roman" w:cs="Times New Roman"/>
          <w:sz w:val="24"/>
          <w:szCs w:val="24"/>
        </w:rPr>
        <w:t xml:space="preserve">to explain how firms can manage </w:t>
      </w:r>
      <w:r w:rsidR="007A2898" w:rsidRPr="00AA30E1">
        <w:rPr>
          <w:rFonts w:ascii="Times New Roman" w:hAnsi="Times New Roman" w:cs="Times New Roman"/>
          <w:sz w:val="24"/>
          <w:szCs w:val="24"/>
        </w:rPr>
        <w:t xml:space="preserve">a number of </w:t>
      </w:r>
      <w:r w:rsidR="00F6361D" w:rsidRPr="00AA30E1">
        <w:rPr>
          <w:rFonts w:ascii="Times New Roman" w:hAnsi="Times New Roman" w:cs="Times New Roman"/>
          <w:sz w:val="24"/>
          <w:szCs w:val="24"/>
        </w:rPr>
        <w:t xml:space="preserve">organizational contradictions </w:t>
      </w:r>
      <w:r w:rsidR="00941CC6" w:rsidRPr="00AA30E1">
        <w:rPr>
          <w:rFonts w:ascii="Times New Roman" w:hAnsi="Times New Roman" w:cs="Times New Roman"/>
          <w:sz w:val="24"/>
          <w:szCs w:val="24"/>
        </w:rPr>
        <w:t xml:space="preserve">such as exploration and exploitation </w:t>
      </w:r>
      <w:r w:rsidR="00B478D2" w:rsidRPr="00AA30E1">
        <w:rPr>
          <w:rFonts w:ascii="Times New Roman" w:hAnsi="Times New Roman" w:cs="Times New Roman"/>
          <w:sz w:val="24"/>
          <w:szCs w:val="24"/>
        </w:rPr>
        <w:t xml:space="preserve">in innovations </w:t>
      </w:r>
      <w:r w:rsidR="00941CC6" w:rsidRPr="00AA30E1">
        <w:rPr>
          <w:rFonts w:ascii="Times New Roman" w:hAnsi="Times New Roman" w:cs="Times New Roman"/>
          <w:sz w:val="24"/>
          <w:szCs w:val="24"/>
        </w:rPr>
        <w:t>(</w:t>
      </w:r>
      <w:r w:rsidR="00F6361D" w:rsidRPr="00AA30E1">
        <w:rPr>
          <w:rFonts w:ascii="Times New Roman" w:hAnsi="Times New Roman" w:cs="Times New Roman"/>
          <w:sz w:val="24"/>
          <w:szCs w:val="24"/>
        </w:rPr>
        <w:t xml:space="preserve">e.g., </w:t>
      </w:r>
      <w:r w:rsidR="00321759" w:rsidRPr="00AA30E1">
        <w:rPr>
          <w:rFonts w:ascii="Times New Roman" w:hAnsi="Times New Roman" w:cs="Times New Roman"/>
          <w:sz w:val="24"/>
          <w:szCs w:val="24"/>
        </w:rPr>
        <w:t>Smith, 2014)</w:t>
      </w:r>
      <w:r w:rsidR="007A2898" w:rsidRPr="00AA30E1">
        <w:rPr>
          <w:rFonts w:ascii="Times New Roman" w:hAnsi="Times New Roman" w:cs="Times New Roman"/>
          <w:sz w:val="24"/>
          <w:szCs w:val="24"/>
        </w:rPr>
        <w:t>, c</w:t>
      </w:r>
      <w:r w:rsidR="00F6361D" w:rsidRPr="00AA30E1">
        <w:rPr>
          <w:rFonts w:ascii="Times New Roman" w:hAnsi="Times New Roman" w:cs="Times New Roman"/>
          <w:sz w:val="24"/>
          <w:szCs w:val="24"/>
        </w:rPr>
        <w:t xml:space="preserve">ontrol and collaboration </w:t>
      </w:r>
      <w:r w:rsidR="00921118" w:rsidRPr="00AA30E1">
        <w:rPr>
          <w:rFonts w:ascii="Times New Roman" w:hAnsi="Times New Roman" w:cs="Times New Roman"/>
          <w:sz w:val="24"/>
          <w:szCs w:val="24"/>
        </w:rPr>
        <w:t xml:space="preserve">in corporate governance </w:t>
      </w:r>
      <w:r w:rsidR="00F6361D" w:rsidRPr="00AA30E1">
        <w:rPr>
          <w:rFonts w:ascii="Times New Roman" w:hAnsi="Times New Roman" w:cs="Times New Roman"/>
          <w:sz w:val="24"/>
          <w:szCs w:val="24"/>
        </w:rPr>
        <w:t xml:space="preserve">(e.g., </w:t>
      </w:r>
      <w:proofErr w:type="spellStart"/>
      <w:r w:rsidR="00F6361D" w:rsidRPr="00AA30E1">
        <w:rPr>
          <w:rFonts w:ascii="Times New Roman" w:hAnsi="Times New Roman" w:cs="Times New Roman"/>
          <w:sz w:val="24"/>
          <w:szCs w:val="24"/>
        </w:rPr>
        <w:t>Sundaramurthy</w:t>
      </w:r>
      <w:proofErr w:type="spellEnd"/>
      <w:r w:rsidR="00F6361D" w:rsidRPr="00AA30E1">
        <w:rPr>
          <w:rFonts w:ascii="Times New Roman" w:hAnsi="Times New Roman" w:cs="Times New Roman"/>
          <w:sz w:val="24"/>
          <w:szCs w:val="24"/>
        </w:rPr>
        <w:t xml:space="preserve"> &amp; Lewis, 2003), </w:t>
      </w:r>
      <w:r w:rsidR="007A2898" w:rsidRPr="00AA30E1">
        <w:rPr>
          <w:rFonts w:ascii="Times New Roman" w:hAnsi="Times New Roman" w:cs="Times New Roman"/>
          <w:sz w:val="24"/>
          <w:szCs w:val="24"/>
        </w:rPr>
        <w:t>and competition and cooperation in alliances (e.g., Das &amp; Ten, 2000).</w:t>
      </w:r>
      <w:r w:rsidR="00D160D2" w:rsidRPr="00AA30E1">
        <w:rPr>
          <w:rFonts w:ascii="Times New Roman" w:hAnsi="Times New Roman" w:cs="Times New Roman"/>
          <w:sz w:val="24"/>
          <w:szCs w:val="24"/>
        </w:rPr>
        <w:t xml:space="preserve"> Naturally</w:t>
      </w:r>
      <w:r w:rsidR="00C57255" w:rsidRPr="00AA30E1">
        <w:rPr>
          <w:rFonts w:ascii="Times New Roman" w:hAnsi="Times New Roman" w:cs="Times New Roman"/>
          <w:sz w:val="24"/>
          <w:szCs w:val="24"/>
        </w:rPr>
        <w:t>, th</w:t>
      </w:r>
      <w:r w:rsidR="002D2EBF" w:rsidRPr="00AA30E1">
        <w:rPr>
          <w:rFonts w:ascii="Times New Roman" w:hAnsi="Times New Roman" w:cs="Times New Roman"/>
          <w:sz w:val="24"/>
          <w:szCs w:val="24"/>
        </w:rPr>
        <w:t>e paradox</w:t>
      </w:r>
      <w:r w:rsidR="00C57255" w:rsidRPr="00AA30E1">
        <w:rPr>
          <w:rFonts w:ascii="Times New Roman" w:hAnsi="Times New Roman" w:cs="Times New Roman"/>
          <w:sz w:val="24"/>
          <w:szCs w:val="24"/>
        </w:rPr>
        <w:t xml:space="preserve"> framework has </w:t>
      </w:r>
      <w:r w:rsidR="00324A0E" w:rsidRPr="00AA30E1">
        <w:rPr>
          <w:rFonts w:ascii="Times New Roman" w:hAnsi="Times New Roman" w:cs="Times New Roman"/>
          <w:sz w:val="24"/>
          <w:szCs w:val="24"/>
        </w:rPr>
        <w:t xml:space="preserve">also </w:t>
      </w:r>
      <w:r w:rsidR="00C57255" w:rsidRPr="00AA30E1">
        <w:rPr>
          <w:rFonts w:ascii="Times New Roman" w:hAnsi="Times New Roman" w:cs="Times New Roman"/>
          <w:sz w:val="24"/>
          <w:szCs w:val="24"/>
        </w:rPr>
        <w:t xml:space="preserve">been used to explain the </w:t>
      </w:r>
      <w:r w:rsidR="00D160D2" w:rsidRPr="00AA30E1">
        <w:rPr>
          <w:rFonts w:ascii="Times New Roman" w:hAnsi="Times New Roman" w:cs="Times New Roman"/>
          <w:sz w:val="24"/>
          <w:szCs w:val="24"/>
        </w:rPr>
        <w:t xml:space="preserve">resource allocation </w:t>
      </w:r>
      <w:r w:rsidR="00BA7532" w:rsidRPr="00AA30E1">
        <w:rPr>
          <w:rFonts w:ascii="Times New Roman" w:hAnsi="Times New Roman" w:cs="Times New Roman"/>
          <w:sz w:val="24"/>
          <w:szCs w:val="24"/>
        </w:rPr>
        <w:t xml:space="preserve">tension between </w:t>
      </w:r>
      <w:r w:rsidR="007A2898" w:rsidRPr="00AA30E1">
        <w:rPr>
          <w:rFonts w:ascii="Times New Roman" w:hAnsi="Times New Roman" w:cs="Times New Roman"/>
          <w:sz w:val="24"/>
          <w:szCs w:val="24"/>
        </w:rPr>
        <w:t xml:space="preserve">the competing demands of </w:t>
      </w:r>
      <w:r w:rsidR="00BA7532" w:rsidRPr="00AA30E1">
        <w:rPr>
          <w:rFonts w:ascii="Times New Roman" w:hAnsi="Times New Roman" w:cs="Times New Roman"/>
          <w:sz w:val="24"/>
          <w:szCs w:val="24"/>
        </w:rPr>
        <w:t>social and profit objectives of firms</w:t>
      </w:r>
      <w:r w:rsidR="002D2EBF" w:rsidRPr="00AA30E1">
        <w:rPr>
          <w:rFonts w:ascii="Times New Roman" w:hAnsi="Times New Roman" w:cs="Times New Roman"/>
          <w:sz w:val="24"/>
          <w:szCs w:val="24"/>
        </w:rPr>
        <w:t xml:space="preserve"> </w:t>
      </w:r>
      <w:r w:rsidR="00C57255" w:rsidRPr="00AA30E1">
        <w:rPr>
          <w:rFonts w:ascii="Times New Roman" w:hAnsi="Times New Roman" w:cs="Times New Roman"/>
          <w:sz w:val="24"/>
          <w:szCs w:val="24"/>
        </w:rPr>
        <w:t xml:space="preserve">(Margolis &amp; Walsh, 2003; Smith &amp; Lewis, 2011). </w:t>
      </w:r>
      <w:r w:rsidR="007A2898" w:rsidRPr="00AA30E1">
        <w:rPr>
          <w:rFonts w:ascii="Times New Roman" w:hAnsi="Times New Roman" w:cs="Times New Roman"/>
          <w:sz w:val="24"/>
          <w:szCs w:val="24"/>
        </w:rPr>
        <w:t>Tensions become salient when the elements involve incompatible goals, scarce resources, and short- versus long-term competing needs (</w:t>
      </w:r>
      <w:proofErr w:type="spellStart"/>
      <w:r w:rsidR="007A2898" w:rsidRPr="00AA30E1">
        <w:rPr>
          <w:rFonts w:ascii="Times New Roman" w:hAnsi="Times New Roman" w:cs="Times New Roman"/>
          <w:sz w:val="24"/>
          <w:szCs w:val="24"/>
        </w:rPr>
        <w:t>Miron-Spektor</w:t>
      </w:r>
      <w:proofErr w:type="spellEnd"/>
      <w:r w:rsidR="007A2898" w:rsidRPr="00AA30E1">
        <w:rPr>
          <w:rFonts w:ascii="Times New Roman" w:hAnsi="Times New Roman" w:cs="Times New Roman"/>
          <w:sz w:val="24"/>
          <w:szCs w:val="24"/>
        </w:rPr>
        <w:t xml:space="preserve"> et al., 2018; Smith &amp; Lewis, 2011). All three elements are at the center of the tension between</w:t>
      </w:r>
      <w:r w:rsidR="00BA7532" w:rsidRPr="00AA30E1">
        <w:rPr>
          <w:rFonts w:ascii="Times New Roman" w:hAnsi="Times New Roman" w:cs="Times New Roman"/>
          <w:sz w:val="24"/>
          <w:szCs w:val="24"/>
        </w:rPr>
        <w:t xml:space="preserve"> shareholder </w:t>
      </w:r>
      <w:r w:rsidR="007A2898" w:rsidRPr="00AA30E1">
        <w:rPr>
          <w:rFonts w:ascii="Times New Roman" w:hAnsi="Times New Roman" w:cs="Times New Roman"/>
          <w:sz w:val="24"/>
          <w:szCs w:val="24"/>
        </w:rPr>
        <w:t xml:space="preserve">and </w:t>
      </w:r>
      <w:r w:rsidR="00BA7532" w:rsidRPr="00AA30E1">
        <w:rPr>
          <w:rFonts w:ascii="Times New Roman" w:hAnsi="Times New Roman" w:cs="Times New Roman"/>
          <w:sz w:val="24"/>
          <w:szCs w:val="24"/>
        </w:rPr>
        <w:t>stakeholder</w:t>
      </w:r>
      <w:r w:rsidR="007A2898" w:rsidRPr="00AA30E1">
        <w:rPr>
          <w:rFonts w:ascii="Times New Roman" w:hAnsi="Times New Roman" w:cs="Times New Roman"/>
          <w:sz w:val="24"/>
          <w:szCs w:val="24"/>
        </w:rPr>
        <w:t xml:space="preserve"> perspectives</w:t>
      </w:r>
      <w:r w:rsidR="009A5342" w:rsidRPr="00AA30E1">
        <w:rPr>
          <w:rFonts w:ascii="Times New Roman" w:hAnsi="Times New Roman" w:cs="Times New Roman"/>
          <w:sz w:val="24"/>
          <w:szCs w:val="24"/>
        </w:rPr>
        <w:t xml:space="preserve"> or between CSR and CFP</w:t>
      </w:r>
      <w:r w:rsidR="007A2898" w:rsidRPr="00AA30E1">
        <w:rPr>
          <w:rFonts w:ascii="Times New Roman" w:hAnsi="Times New Roman" w:cs="Times New Roman"/>
          <w:sz w:val="24"/>
          <w:szCs w:val="24"/>
        </w:rPr>
        <w:t>. Hence,</w:t>
      </w:r>
      <w:r w:rsidR="00BA7532" w:rsidRPr="00AA30E1">
        <w:rPr>
          <w:rFonts w:ascii="Times New Roman" w:hAnsi="Times New Roman" w:cs="Times New Roman"/>
          <w:sz w:val="24"/>
          <w:szCs w:val="24"/>
        </w:rPr>
        <w:t xml:space="preserve"> we accommodate the shareholder and stakeholder perspectives within </w:t>
      </w:r>
      <w:r w:rsidR="00501F68" w:rsidRPr="00AA30E1">
        <w:rPr>
          <w:rFonts w:ascii="Times New Roman" w:hAnsi="Times New Roman" w:cs="Times New Roman"/>
          <w:sz w:val="24"/>
          <w:szCs w:val="24"/>
        </w:rPr>
        <w:t xml:space="preserve">a </w:t>
      </w:r>
      <w:r w:rsidR="00BA7532" w:rsidRPr="00AA30E1">
        <w:rPr>
          <w:rFonts w:ascii="Times New Roman" w:hAnsi="Times New Roman" w:cs="Times New Roman"/>
          <w:sz w:val="24"/>
          <w:szCs w:val="24"/>
        </w:rPr>
        <w:t xml:space="preserve">paradox </w:t>
      </w:r>
      <w:r w:rsidR="00501F68" w:rsidRPr="00AA30E1">
        <w:rPr>
          <w:rFonts w:ascii="Times New Roman" w:hAnsi="Times New Roman" w:cs="Times New Roman"/>
          <w:sz w:val="24"/>
          <w:szCs w:val="24"/>
        </w:rPr>
        <w:t>framework</w:t>
      </w:r>
      <w:r w:rsidR="00BA7532" w:rsidRPr="00AA30E1">
        <w:rPr>
          <w:rFonts w:ascii="Times New Roman" w:hAnsi="Times New Roman" w:cs="Times New Roman"/>
          <w:sz w:val="24"/>
          <w:szCs w:val="24"/>
        </w:rPr>
        <w:t xml:space="preserve"> </w:t>
      </w:r>
      <w:r w:rsidR="00BA5F01" w:rsidRPr="00AA30E1">
        <w:rPr>
          <w:rFonts w:ascii="Times New Roman" w:hAnsi="Times New Roman" w:cs="Times New Roman"/>
          <w:sz w:val="24"/>
          <w:szCs w:val="24"/>
        </w:rPr>
        <w:t>but</w:t>
      </w:r>
      <w:r w:rsidR="00705243" w:rsidRPr="00AA30E1">
        <w:rPr>
          <w:rFonts w:ascii="Times New Roman" w:hAnsi="Times New Roman" w:cs="Times New Roman"/>
          <w:sz w:val="24"/>
          <w:szCs w:val="24"/>
        </w:rPr>
        <w:t xml:space="preserve"> argue that the initial </w:t>
      </w:r>
      <w:r w:rsidR="00D160D2" w:rsidRPr="00AA30E1">
        <w:rPr>
          <w:rFonts w:ascii="Times New Roman" w:hAnsi="Times New Roman" w:cs="Times New Roman"/>
          <w:sz w:val="24"/>
          <w:szCs w:val="24"/>
        </w:rPr>
        <w:t xml:space="preserve">resource allocation </w:t>
      </w:r>
      <w:r w:rsidR="00705243" w:rsidRPr="00AA30E1">
        <w:rPr>
          <w:rFonts w:ascii="Times New Roman" w:hAnsi="Times New Roman" w:cs="Times New Roman"/>
          <w:sz w:val="24"/>
          <w:szCs w:val="24"/>
        </w:rPr>
        <w:t xml:space="preserve">tension first comes into play </w:t>
      </w:r>
      <w:r w:rsidR="00AA7BD0" w:rsidRPr="00AA30E1">
        <w:rPr>
          <w:rFonts w:ascii="Times New Roman" w:hAnsi="Times New Roman" w:cs="Times New Roman"/>
          <w:sz w:val="24"/>
          <w:szCs w:val="24"/>
        </w:rPr>
        <w:t>between</w:t>
      </w:r>
      <w:r w:rsidR="00980DE4" w:rsidRPr="00AA30E1">
        <w:rPr>
          <w:rFonts w:ascii="Times New Roman" w:hAnsi="Times New Roman" w:cs="Times New Roman"/>
          <w:sz w:val="24"/>
          <w:szCs w:val="24"/>
        </w:rPr>
        <w:t xml:space="preserve"> </w:t>
      </w:r>
      <w:r w:rsidR="00FD120F" w:rsidRPr="00AA30E1">
        <w:rPr>
          <w:rFonts w:ascii="Times New Roman" w:hAnsi="Times New Roman" w:cs="Times New Roman"/>
          <w:sz w:val="24"/>
          <w:szCs w:val="24"/>
        </w:rPr>
        <w:t xml:space="preserve">SA </w:t>
      </w:r>
      <w:r w:rsidR="00980DE4" w:rsidRPr="00AA30E1">
        <w:rPr>
          <w:rFonts w:ascii="Times New Roman" w:hAnsi="Times New Roman" w:cs="Times New Roman"/>
          <w:sz w:val="24"/>
          <w:szCs w:val="24"/>
        </w:rPr>
        <w:t>and CA</w:t>
      </w:r>
      <w:r w:rsidR="00501F68" w:rsidRPr="00AA30E1">
        <w:rPr>
          <w:rFonts w:ascii="Times New Roman" w:hAnsi="Times New Roman" w:cs="Times New Roman"/>
          <w:sz w:val="24"/>
          <w:szCs w:val="24"/>
        </w:rPr>
        <w:t xml:space="preserve"> within a competitive dynamics framework</w:t>
      </w:r>
      <w:r w:rsidR="007A2898" w:rsidRPr="00AA30E1">
        <w:rPr>
          <w:rFonts w:ascii="Times New Roman" w:hAnsi="Times New Roman" w:cs="Times New Roman"/>
          <w:sz w:val="24"/>
          <w:szCs w:val="24"/>
        </w:rPr>
        <w:t>.</w:t>
      </w:r>
    </w:p>
    <w:p w14:paraId="1D254DA3" w14:textId="4185E475" w:rsidR="002D2EBF" w:rsidRPr="00AA30E1" w:rsidRDefault="000F2470" w:rsidP="00BA7532">
      <w:pPr>
        <w:pStyle w:val="NoSpacing"/>
        <w:spacing w:line="480" w:lineRule="auto"/>
        <w:rPr>
          <w:rFonts w:ascii="Times New Roman" w:hAnsi="Times New Roman" w:cs="Times New Roman"/>
          <w:sz w:val="24"/>
          <w:szCs w:val="24"/>
        </w:rPr>
      </w:pPr>
      <w:r w:rsidRPr="00AA30E1">
        <w:rPr>
          <w:rFonts w:ascii="Times New Roman" w:hAnsi="Times New Roman" w:cs="Times New Roman"/>
          <w:sz w:val="24"/>
          <w:szCs w:val="24"/>
        </w:rPr>
        <w:tab/>
      </w:r>
      <w:r w:rsidR="00CB4F27" w:rsidRPr="00AA30E1">
        <w:rPr>
          <w:rFonts w:ascii="Times New Roman" w:hAnsi="Times New Roman" w:cs="Times New Roman"/>
          <w:sz w:val="24"/>
          <w:szCs w:val="24"/>
        </w:rPr>
        <w:t>The core of c</w:t>
      </w:r>
      <w:r w:rsidRPr="00AA30E1">
        <w:rPr>
          <w:rFonts w:ascii="Times New Roman" w:hAnsi="Times New Roman" w:cs="Times New Roman"/>
          <w:sz w:val="24"/>
          <w:szCs w:val="24"/>
        </w:rPr>
        <w:t>ompetitive dynamics</w:t>
      </w:r>
      <w:r w:rsidR="00CB4F27" w:rsidRPr="00AA30E1">
        <w:rPr>
          <w:rFonts w:ascii="Times New Roman" w:hAnsi="Times New Roman" w:cs="Times New Roman"/>
          <w:sz w:val="24"/>
          <w:szCs w:val="24"/>
        </w:rPr>
        <w:t xml:space="preserve"> perspective is to understand “what specific firm</w:t>
      </w:r>
      <w:r w:rsidR="00324A0E" w:rsidRPr="00AA30E1">
        <w:rPr>
          <w:rFonts w:ascii="Times New Roman" w:hAnsi="Times New Roman" w:cs="Times New Roman"/>
          <w:sz w:val="24"/>
          <w:szCs w:val="24"/>
        </w:rPr>
        <w:t>s</w:t>
      </w:r>
      <w:r w:rsidR="00CB4F27" w:rsidRPr="00AA30E1">
        <w:rPr>
          <w:rFonts w:ascii="Times New Roman" w:hAnsi="Times New Roman" w:cs="Times New Roman"/>
          <w:sz w:val="24"/>
          <w:szCs w:val="24"/>
        </w:rPr>
        <w:t xml:space="preserve"> do when they compete with specific rivals” and to study “measurable actions” or competitive actions of firms (Chen &amp; Miller, 2012: 136). </w:t>
      </w:r>
      <w:r w:rsidR="00541C53" w:rsidRPr="00AA30E1">
        <w:rPr>
          <w:rFonts w:ascii="Times New Roman" w:hAnsi="Times New Roman" w:cs="Times New Roman"/>
          <w:sz w:val="24"/>
          <w:szCs w:val="24"/>
        </w:rPr>
        <w:t xml:space="preserve">Given the focus on actual actions of firms, prior research has identified various types of actions such as new products, pricing, </w:t>
      </w:r>
      <w:r w:rsidR="00F21973" w:rsidRPr="00AA30E1">
        <w:rPr>
          <w:rFonts w:ascii="Times New Roman" w:hAnsi="Times New Roman" w:cs="Times New Roman"/>
          <w:sz w:val="24"/>
          <w:szCs w:val="24"/>
        </w:rPr>
        <w:t xml:space="preserve">marketing, market </w:t>
      </w:r>
      <w:r w:rsidR="00F21973" w:rsidRPr="00AA30E1">
        <w:rPr>
          <w:rFonts w:ascii="Times New Roman" w:hAnsi="Times New Roman" w:cs="Times New Roman"/>
          <w:sz w:val="24"/>
          <w:szCs w:val="24"/>
        </w:rPr>
        <w:lastRenderedPageBreak/>
        <w:t xml:space="preserve">entry and exit, acquisitions, and strategic alliances </w:t>
      </w:r>
      <w:r w:rsidR="00541C53" w:rsidRPr="00AA30E1">
        <w:rPr>
          <w:rFonts w:ascii="Times New Roman" w:hAnsi="Times New Roman" w:cs="Times New Roman"/>
          <w:sz w:val="24"/>
          <w:szCs w:val="24"/>
        </w:rPr>
        <w:t>(</w:t>
      </w:r>
      <w:proofErr w:type="spellStart"/>
      <w:r w:rsidR="00541C53" w:rsidRPr="00AA30E1">
        <w:rPr>
          <w:rFonts w:ascii="Times New Roman" w:hAnsi="Times New Roman" w:cs="Times New Roman"/>
          <w:sz w:val="24"/>
          <w:szCs w:val="24"/>
        </w:rPr>
        <w:t>Ketchen</w:t>
      </w:r>
      <w:proofErr w:type="spellEnd"/>
      <w:r w:rsidR="00541C53" w:rsidRPr="00AA30E1">
        <w:rPr>
          <w:rFonts w:ascii="Times New Roman" w:hAnsi="Times New Roman" w:cs="Times New Roman"/>
          <w:sz w:val="24"/>
          <w:szCs w:val="24"/>
        </w:rPr>
        <w:t xml:space="preserve"> et al., 2004, Smith et al., 2001)</w:t>
      </w:r>
      <w:r w:rsidR="00C41E53" w:rsidRPr="00AA30E1">
        <w:rPr>
          <w:rFonts w:ascii="Times New Roman" w:hAnsi="Times New Roman" w:cs="Times New Roman"/>
          <w:sz w:val="24"/>
          <w:szCs w:val="24"/>
        </w:rPr>
        <w:t xml:space="preserve">. In addition, prior research has </w:t>
      </w:r>
      <w:r w:rsidR="009A5342" w:rsidRPr="00AA30E1">
        <w:rPr>
          <w:rFonts w:ascii="Times New Roman" w:hAnsi="Times New Roman" w:cs="Times New Roman"/>
          <w:sz w:val="24"/>
          <w:szCs w:val="24"/>
        </w:rPr>
        <w:t xml:space="preserve">identified and </w:t>
      </w:r>
      <w:r w:rsidR="00C41E53" w:rsidRPr="00AA30E1">
        <w:rPr>
          <w:rFonts w:ascii="Times New Roman" w:hAnsi="Times New Roman" w:cs="Times New Roman"/>
          <w:sz w:val="24"/>
          <w:szCs w:val="24"/>
        </w:rPr>
        <w:t xml:space="preserve">examined </w:t>
      </w:r>
      <w:r w:rsidR="009A5342" w:rsidRPr="00AA30E1">
        <w:rPr>
          <w:rFonts w:ascii="Times New Roman" w:hAnsi="Times New Roman" w:cs="Times New Roman"/>
          <w:sz w:val="24"/>
          <w:szCs w:val="24"/>
        </w:rPr>
        <w:t xml:space="preserve">two key attributes of </w:t>
      </w:r>
      <w:r w:rsidR="00C41E53" w:rsidRPr="00AA30E1">
        <w:rPr>
          <w:rFonts w:ascii="Times New Roman" w:hAnsi="Times New Roman" w:cs="Times New Roman"/>
          <w:sz w:val="24"/>
          <w:szCs w:val="24"/>
        </w:rPr>
        <w:t>competitive activity of firms</w:t>
      </w:r>
      <w:r w:rsidR="009A5342" w:rsidRPr="00AA30E1">
        <w:rPr>
          <w:rFonts w:ascii="Times New Roman" w:hAnsi="Times New Roman" w:cs="Times New Roman"/>
          <w:sz w:val="24"/>
          <w:szCs w:val="24"/>
        </w:rPr>
        <w:t>:</w:t>
      </w:r>
      <w:r w:rsidR="00C41E53" w:rsidRPr="00AA30E1">
        <w:rPr>
          <w:rFonts w:ascii="Times New Roman" w:hAnsi="Times New Roman" w:cs="Times New Roman"/>
          <w:sz w:val="24"/>
          <w:szCs w:val="24"/>
        </w:rPr>
        <w:t xml:space="preserve"> competitive complexity (</w:t>
      </w:r>
      <w:r w:rsidR="009A5342" w:rsidRPr="00AA30E1">
        <w:rPr>
          <w:rFonts w:ascii="Times New Roman" w:hAnsi="Times New Roman" w:cs="Times New Roman"/>
          <w:sz w:val="24"/>
          <w:szCs w:val="24"/>
        </w:rPr>
        <w:t xml:space="preserve">the variety and novelty of competitive actions) and competitive intensity (the </w:t>
      </w:r>
      <w:r w:rsidR="0036559B" w:rsidRPr="00AA30E1">
        <w:rPr>
          <w:rFonts w:ascii="Times New Roman" w:hAnsi="Times New Roman" w:cs="Times New Roman"/>
          <w:sz w:val="24"/>
          <w:szCs w:val="24"/>
        </w:rPr>
        <w:t xml:space="preserve">frequency </w:t>
      </w:r>
      <w:r w:rsidR="009A5342" w:rsidRPr="00AA30E1">
        <w:rPr>
          <w:rFonts w:ascii="Times New Roman" w:hAnsi="Times New Roman" w:cs="Times New Roman"/>
          <w:sz w:val="24"/>
          <w:szCs w:val="24"/>
        </w:rPr>
        <w:t>of competitive actions)</w:t>
      </w:r>
      <w:r w:rsidR="00C41E53" w:rsidRPr="00AA30E1">
        <w:rPr>
          <w:rFonts w:ascii="Times New Roman" w:hAnsi="Times New Roman" w:cs="Times New Roman"/>
          <w:sz w:val="24"/>
          <w:szCs w:val="24"/>
        </w:rPr>
        <w:t xml:space="preserve"> (</w:t>
      </w:r>
      <w:r w:rsidR="002B61F2" w:rsidRPr="00AA30E1">
        <w:rPr>
          <w:rFonts w:ascii="Times New Roman" w:hAnsi="Times New Roman" w:cs="Times New Roman"/>
          <w:sz w:val="24"/>
          <w:szCs w:val="24"/>
        </w:rPr>
        <w:t xml:space="preserve">Connelly, </w:t>
      </w:r>
      <w:proofErr w:type="spellStart"/>
      <w:r w:rsidR="002B61F2" w:rsidRPr="00AA30E1">
        <w:rPr>
          <w:rFonts w:ascii="Times New Roman" w:hAnsi="Times New Roman" w:cs="Times New Roman"/>
          <w:sz w:val="24"/>
          <w:szCs w:val="24"/>
        </w:rPr>
        <w:t>Tihanyi</w:t>
      </w:r>
      <w:proofErr w:type="spellEnd"/>
      <w:r w:rsidR="002B61F2" w:rsidRPr="00AA30E1">
        <w:rPr>
          <w:rFonts w:ascii="Times New Roman" w:hAnsi="Times New Roman" w:cs="Times New Roman"/>
          <w:sz w:val="24"/>
          <w:szCs w:val="24"/>
        </w:rPr>
        <w:t xml:space="preserve">, </w:t>
      </w:r>
      <w:proofErr w:type="spellStart"/>
      <w:r w:rsidR="002B61F2" w:rsidRPr="00AA30E1">
        <w:rPr>
          <w:rFonts w:ascii="Times New Roman" w:hAnsi="Times New Roman" w:cs="Times New Roman"/>
          <w:sz w:val="24"/>
          <w:szCs w:val="24"/>
        </w:rPr>
        <w:t>Ketchen</w:t>
      </w:r>
      <w:proofErr w:type="spellEnd"/>
      <w:r w:rsidR="002B61F2" w:rsidRPr="00AA30E1">
        <w:rPr>
          <w:rFonts w:ascii="Times New Roman" w:hAnsi="Times New Roman" w:cs="Times New Roman"/>
          <w:sz w:val="24"/>
          <w:szCs w:val="24"/>
        </w:rPr>
        <w:t xml:space="preserve">, Carnes, &amp; </w:t>
      </w:r>
      <w:r w:rsidR="00C41E53" w:rsidRPr="00AA30E1">
        <w:rPr>
          <w:rFonts w:ascii="Times New Roman" w:hAnsi="Times New Roman" w:cs="Times New Roman"/>
          <w:sz w:val="24"/>
          <w:szCs w:val="24"/>
        </w:rPr>
        <w:t>Ferrier, 20</w:t>
      </w:r>
      <w:r w:rsidR="002B61F2" w:rsidRPr="00AA30E1">
        <w:rPr>
          <w:rFonts w:ascii="Times New Roman" w:hAnsi="Times New Roman" w:cs="Times New Roman"/>
          <w:sz w:val="24"/>
          <w:szCs w:val="24"/>
        </w:rPr>
        <w:t>17</w:t>
      </w:r>
      <w:r w:rsidR="006E3551" w:rsidRPr="00AA30E1">
        <w:rPr>
          <w:rFonts w:ascii="Times New Roman" w:hAnsi="Times New Roman" w:cs="Times New Roman"/>
          <w:sz w:val="24"/>
          <w:szCs w:val="24"/>
        </w:rPr>
        <w:t xml:space="preserve">; Derfus, </w:t>
      </w:r>
      <w:proofErr w:type="spellStart"/>
      <w:r w:rsidR="006E3551" w:rsidRPr="00AA30E1">
        <w:rPr>
          <w:rFonts w:ascii="Times New Roman" w:hAnsi="Times New Roman" w:cs="Times New Roman"/>
          <w:sz w:val="24"/>
          <w:szCs w:val="24"/>
        </w:rPr>
        <w:t>Maggitti</w:t>
      </w:r>
      <w:proofErr w:type="spellEnd"/>
      <w:r w:rsidR="006E3551" w:rsidRPr="00AA30E1">
        <w:rPr>
          <w:rFonts w:ascii="Times New Roman" w:hAnsi="Times New Roman" w:cs="Times New Roman"/>
          <w:sz w:val="24"/>
          <w:szCs w:val="24"/>
        </w:rPr>
        <w:t>, Grimm, &amp; Smith, 2008; Ferrier, 2001;</w:t>
      </w:r>
      <w:r w:rsidR="00C41E53" w:rsidRPr="00AA30E1">
        <w:rPr>
          <w:rFonts w:ascii="Times New Roman" w:hAnsi="Times New Roman" w:cs="Times New Roman"/>
          <w:sz w:val="24"/>
          <w:szCs w:val="24"/>
        </w:rPr>
        <w:t xml:space="preserve"> </w:t>
      </w:r>
      <w:r w:rsidR="002B61F2" w:rsidRPr="00AA30E1">
        <w:rPr>
          <w:rFonts w:ascii="Times New Roman" w:hAnsi="Times New Roman" w:cs="Times New Roman"/>
          <w:sz w:val="24"/>
          <w:szCs w:val="24"/>
        </w:rPr>
        <w:t>Ndofor, Sirmon, &amp; He, 2011</w:t>
      </w:r>
      <w:r w:rsidR="00C41E53" w:rsidRPr="00AA30E1">
        <w:rPr>
          <w:rFonts w:ascii="Times New Roman" w:hAnsi="Times New Roman" w:cs="Times New Roman"/>
          <w:sz w:val="24"/>
          <w:szCs w:val="24"/>
        </w:rPr>
        <w:t>)</w:t>
      </w:r>
      <w:r w:rsidR="009A5342" w:rsidRPr="00AA30E1">
        <w:rPr>
          <w:rFonts w:ascii="Times New Roman" w:hAnsi="Times New Roman" w:cs="Times New Roman"/>
          <w:sz w:val="24"/>
          <w:szCs w:val="24"/>
        </w:rPr>
        <w:t>.</w:t>
      </w:r>
      <w:r w:rsidR="00496D4C" w:rsidRPr="00AA30E1">
        <w:rPr>
          <w:rFonts w:ascii="Times New Roman" w:hAnsi="Times New Roman" w:cs="Times New Roman"/>
          <w:sz w:val="24"/>
          <w:szCs w:val="24"/>
        </w:rPr>
        <w:t xml:space="preserve"> We thus link CSR activities and theorize their differential impact on competitive complexity and competitive activity. </w:t>
      </w:r>
      <w:r w:rsidR="00C42F79" w:rsidRPr="00AA30E1">
        <w:rPr>
          <w:rFonts w:ascii="Times New Roman" w:hAnsi="Times New Roman" w:cs="Times New Roman"/>
          <w:sz w:val="24"/>
          <w:szCs w:val="24"/>
        </w:rPr>
        <w:t>Since</w:t>
      </w:r>
      <w:r w:rsidR="00496D4C" w:rsidRPr="00AA30E1">
        <w:rPr>
          <w:rFonts w:ascii="Times New Roman" w:hAnsi="Times New Roman" w:cs="Times New Roman"/>
          <w:sz w:val="24"/>
          <w:szCs w:val="24"/>
        </w:rPr>
        <w:t xml:space="preserve"> </w:t>
      </w:r>
      <w:r w:rsidR="00743D8A" w:rsidRPr="00AA30E1">
        <w:rPr>
          <w:rFonts w:ascii="Times New Roman" w:hAnsi="Times New Roman" w:cs="Times New Roman"/>
          <w:sz w:val="24"/>
          <w:szCs w:val="24"/>
        </w:rPr>
        <w:t>CSR focuses on pursuing social goals of multiple stakeholders, whereas CA narrowly focuses on financial goals and shareholders’ interests</w:t>
      </w:r>
      <w:r w:rsidR="00C42F79" w:rsidRPr="00AA30E1">
        <w:rPr>
          <w:rFonts w:ascii="Times New Roman" w:hAnsi="Times New Roman" w:cs="Times New Roman"/>
          <w:sz w:val="24"/>
          <w:szCs w:val="24"/>
        </w:rPr>
        <w:t>,</w:t>
      </w:r>
      <w:r w:rsidR="00743D8A" w:rsidRPr="00AA30E1">
        <w:rPr>
          <w:rFonts w:ascii="Times New Roman" w:hAnsi="Times New Roman" w:cs="Times New Roman"/>
          <w:sz w:val="24"/>
          <w:szCs w:val="24"/>
        </w:rPr>
        <w:t xml:space="preserve"> </w:t>
      </w:r>
      <w:r w:rsidR="00C42F79" w:rsidRPr="00AA30E1">
        <w:rPr>
          <w:rFonts w:ascii="Times New Roman" w:hAnsi="Times New Roman" w:cs="Times New Roman"/>
          <w:sz w:val="24"/>
          <w:szCs w:val="24"/>
        </w:rPr>
        <w:t>t</w:t>
      </w:r>
      <w:r w:rsidR="00743D8A" w:rsidRPr="00AA30E1">
        <w:rPr>
          <w:rFonts w:ascii="Times New Roman" w:hAnsi="Times New Roman" w:cs="Times New Roman"/>
          <w:sz w:val="24"/>
          <w:szCs w:val="24"/>
        </w:rPr>
        <w:t xml:space="preserve">his duality </w:t>
      </w:r>
      <w:r w:rsidR="00CA375B" w:rsidRPr="00AA30E1">
        <w:rPr>
          <w:rFonts w:ascii="Times New Roman" w:hAnsi="Times New Roman" w:cs="Times New Roman"/>
          <w:sz w:val="24"/>
          <w:szCs w:val="24"/>
        </w:rPr>
        <w:t xml:space="preserve">creates </w:t>
      </w:r>
      <w:r w:rsidR="00430BFC" w:rsidRPr="00AA30E1">
        <w:rPr>
          <w:rFonts w:ascii="Times New Roman" w:hAnsi="Times New Roman" w:cs="Times New Roman"/>
          <w:sz w:val="24"/>
          <w:szCs w:val="24"/>
        </w:rPr>
        <w:t xml:space="preserve">resource allocation </w:t>
      </w:r>
      <w:r w:rsidR="006717C6" w:rsidRPr="00AA30E1">
        <w:rPr>
          <w:rFonts w:ascii="Times New Roman" w:hAnsi="Times New Roman" w:cs="Times New Roman"/>
          <w:sz w:val="24"/>
          <w:szCs w:val="24"/>
        </w:rPr>
        <w:t>tension</w:t>
      </w:r>
      <w:r w:rsidR="005D767C" w:rsidRPr="00AA30E1">
        <w:rPr>
          <w:rFonts w:ascii="Times New Roman" w:hAnsi="Times New Roman" w:cs="Times New Roman"/>
          <w:sz w:val="24"/>
          <w:szCs w:val="24"/>
        </w:rPr>
        <w:t xml:space="preserve"> because </w:t>
      </w:r>
      <w:r w:rsidR="006717C6" w:rsidRPr="00AA30E1">
        <w:rPr>
          <w:rFonts w:ascii="Times New Roman" w:hAnsi="Times New Roman" w:cs="Times New Roman"/>
          <w:sz w:val="24"/>
          <w:szCs w:val="24"/>
        </w:rPr>
        <w:t xml:space="preserve">both </w:t>
      </w:r>
      <w:r w:rsidR="0036559B" w:rsidRPr="00AA30E1">
        <w:rPr>
          <w:rFonts w:ascii="Times New Roman" w:hAnsi="Times New Roman" w:cs="Times New Roman"/>
          <w:sz w:val="24"/>
          <w:szCs w:val="24"/>
        </w:rPr>
        <w:t xml:space="preserve">SA </w:t>
      </w:r>
      <w:r w:rsidR="008E13A0" w:rsidRPr="00AA30E1">
        <w:rPr>
          <w:rFonts w:ascii="Times New Roman" w:hAnsi="Times New Roman" w:cs="Times New Roman"/>
          <w:sz w:val="24"/>
          <w:szCs w:val="24"/>
        </w:rPr>
        <w:t xml:space="preserve">and CA compete for </w:t>
      </w:r>
      <w:r w:rsidR="00BF1276" w:rsidRPr="00AA30E1">
        <w:rPr>
          <w:rFonts w:ascii="Times New Roman" w:hAnsi="Times New Roman" w:cs="Times New Roman"/>
          <w:sz w:val="24"/>
          <w:szCs w:val="24"/>
        </w:rPr>
        <w:t xml:space="preserve">the </w:t>
      </w:r>
      <w:r w:rsidR="008E13A0" w:rsidRPr="00AA30E1">
        <w:rPr>
          <w:rFonts w:ascii="Times New Roman" w:hAnsi="Times New Roman" w:cs="Times New Roman"/>
          <w:sz w:val="24"/>
          <w:szCs w:val="24"/>
        </w:rPr>
        <w:t xml:space="preserve">limited </w:t>
      </w:r>
      <w:r w:rsidR="0086609C" w:rsidRPr="00AA30E1">
        <w:rPr>
          <w:rFonts w:ascii="Times New Roman" w:hAnsi="Times New Roman" w:cs="Times New Roman"/>
          <w:sz w:val="24"/>
          <w:szCs w:val="24"/>
        </w:rPr>
        <w:t xml:space="preserve">operational, </w:t>
      </w:r>
      <w:r w:rsidR="008E13A0" w:rsidRPr="00AA30E1">
        <w:rPr>
          <w:rFonts w:ascii="Times New Roman" w:hAnsi="Times New Roman" w:cs="Times New Roman"/>
          <w:sz w:val="24"/>
          <w:szCs w:val="24"/>
        </w:rPr>
        <w:t>human</w:t>
      </w:r>
      <w:r w:rsidR="0086609C" w:rsidRPr="00AA30E1">
        <w:rPr>
          <w:rFonts w:ascii="Times New Roman" w:hAnsi="Times New Roman" w:cs="Times New Roman"/>
          <w:sz w:val="24"/>
          <w:szCs w:val="24"/>
        </w:rPr>
        <w:t>, and financial</w:t>
      </w:r>
      <w:r w:rsidR="008E13A0" w:rsidRPr="00AA30E1">
        <w:rPr>
          <w:rFonts w:ascii="Times New Roman" w:hAnsi="Times New Roman" w:cs="Times New Roman"/>
          <w:sz w:val="24"/>
          <w:szCs w:val="24"/>
        </w:rPr>
        <w:t xml:space="preserve"> resources</w:t>
      </w:r>
      <w:r w:rsidR="00BF1276" w:rsidRPr="00AA30E1">
        <w:rPr>
          <w:rFonts w:ascii="Times New Roman" w:hAnsi="Times New Roman" w:cs="Times New Roman"/>
          <w:sz w:val="24"/>
          <w:szCs w:val="24"/>
        </w:rPr>
        <w:t xml:space="preserve"> available to firms</w:t>
      </w:r>
      <w:r w:rsidR="005F4EFE" w:rsidRPr="00AA30E1">
        <w:rPr>
          <w:rFonts w:ascii="Times New Roman" w:hAnsi="Times New Roman" w:cs="Times New Roman"/>
          <w:sz w:val="24"/>
          <w:szCs w:val="24"/>
        </w:rPr>
        <w:t>. T</w:t>
      </w:r>
      <w:r w:rsidR="005D767C" w:rsidRPr="00AA30E1">
        <w:rPr>
          <w:rFonts w:ascii="Times New Roman" w:hAnsi="Times New Roman" w:cs="Times New Roman"/>
          <w:sz w:val="24"/>
          <w:szCs w:val="24"/>
        </w:rPr>
        <w:t>he</w:t>
      </w:r>
      <w:r w:rsidR="00D97EBA" w:rsidRPr="00AA30E1">
        <w:rPr>
          <w:rFonts w:ascii="Times New Roman" w:hAnsi="Times New Roman" w:cs="Times New Roman"/>
          <w:sz w:val="24"/>
          <w:szCs w:val="24"/>
        </w:rPr>
        <w:t xml:space="preserve"> </w:t>
      </w:r>
      <w:r w:rsidR="008E13A0" w:rsidRPr="00AA30E1">
        <w:rPr>
          <w:rFonts w:ascii="Times New Roman" w:hAnsi="Times New Roman" w:cs="Times New Roman"/>
          <w:sz w:val="24"/>
          <w:szCs w:val="24"/>
        </w:rPr>
        <w:t xml:space="preserve">more </w:t>
      </w:r>
      <w:r w:rsidR="005D767C" w:rsidRPr="00AA30E1">
        <w:rPr>
          <w:rFonts w:ascii="Times New Roman" w:hAnsi="Times New Roman" w:cs="Times New Roman"/>
          <w:sz w:val="24"/>
          <w:szCs w:val="24"/>
        </w:rPr>
        <w:t xml:space="preserve">resources devoted to </w:t>
      </w:r>
      <w:r w:rsidR="0036559B" w:rsidRPr="00AA30E1">
        <w:rPr>
          <w:rFonts w:ascii="Times New Roman" w:hAnsi="Times New Roman" w:cs="Times New Roman"/>
          <w:sz w:val="24"/>
          <w:szCs w:val="24"/>
        </w:rPr>
        <w:t>SA</w:t>
      </w:r>
      <w:r w:rsidR="005D767C" w:rsidRPr="00AA30E1">
        <w:rPr>
          <w:rFonts w:ascii="Times New Roman" w:hAnsi="Times New Roman" w:cs="Times New Roman"/>
          <w:sz w:val="24"/>
          <w:szCs w:val="24"/>
        </w:rPr>
        <w:t xml:space="preserve">, the </w:t>
      </w:r>
      <w:r w:rsidR="008E13A0" w:rsidRPr="00AA30E1">
        <w:rPr>
          <w:rFonts w:ascii="Times New Roman" w:hAnsi="Times New Roman" w:cs="Times New Roman"/>
          <w:sz w:val="24"/>
          <w:szCs w:val="24"/>
        </w:rPr>
        <w:t xml:space="preserve">less </w:t>
      </w:r>
      <w:r w:rsidR="005F4EFE" w:rsidRPr="00AA30E1">
        <w:rPr>
          <w:rFonts w:ascii="Times New Roman" w:hAnsi="Times New Roman" w:cs="Times New Roman"/>
          <w:sz w:val="24"/>
          <w:szCs w:val="24"/>
        </w:rPr>
        <w:t xml:space="preserve">resources </w:t>
      </w:r>
      <w:r w:rsidR="005D767C" w:rsidRPr="00AA30E1">
        <w:rPr>
          <w:rFonts w:ascii="Times New Roman" w:hAnsi="Times New Roman" w:cs="Times New Roman"/>
          <w:sz w:val="24"/>
          <w:szCs w:val="24"/>
        </w:rPr>
        <w:t>available for pursuing CA</w:t>
      </w:r>
      <w:r w:rsidR="008E13A0" w:rsidRPr="00AA30E1">
        <w:rPr>
          <w:rFonts w:ascii="Times New Roman" w:hAnsi="Times New Roman" w:cs="Times New Roman"/>
          <w:sz w:val="24"/>
          <w:szCs w:val="24"/>
        </w:rPr>
        <w:t>.</w:t>
      </w:r>
      <w:r w:rsidR="00DC6150" w:rsidRPr="00AA30E1">
        <w:rPr>
          <w:rFonts w:ascii="Times New Roman" w:hAnsi="Times New Roman" w:cs="Times New Roman"/>
          <w:sz w:val="24"/>
          <w:szCs w:val="24"/>
        </w:rPr>
        <w:t xml:space="preserve"> However, </w:t>
      </w:r>
      <w:r w:rsidR="00921EF4" w:rsidRPr="00AA30E1">
        <w:rPr>
          <w:rFonts w:ascii="Times New Roman" w:hAnsi="Times New Roman" w:cs="Times New Roman"/>
          <w:sz w:val="24"/>
          <w:szCs w:val="24"/>
        </w:rPr>
        <w:t xml:space="preserve">the </w:t>
      </w:r>
      <w:r w:rsidR="00DC6150" w:rsidRPr="00AA30E1">
        <w:rPr>
          <w:rFonts w:ascii="Times New Roman" w:hAnsi="Times New Roman" w:cs="Times New Roman"/>
          <w:sz w:val="24"/>
          <w:szCs w:val="24"/>
        </w:rPr>
        <w:t xml:space="preserve">contradictory </w:t>
      </w:r>
      <w:r w:rsidR="00B67E3D" w:rsidRPr="00AA30E1">
        <w:rPr>
          <w:rFonts w:ascii="Times New Roman" w:hAnsi="Times New Roman" w:cs="Times New Roman"/>
          <w:sz w:val="24"/>
          <w:szCs w:val="24"/>
        </w:rPr>
        <w:t xml:space="preserve">elements between </w:t>
      </w:r>
      <w:r w:rsidR="0036559B" w:rsidRPr="00AA30E1">
        <w:rPr>
          <w:rFonts w:ascii="Times New Roman" w:hAnsi="Times New Roman" w:cs="Times New Roman"/>
          <w:sz w:val="24"/>
          <w:szCs w:val="24"/>
        </w:rPr>
        <w:t xml:space="preserve">SA </w:t>
      </w:r>
      <w:r w:rsidR="00B67E3D" w:rsidRPr="00AA30E1">
        <w:rPr>
          <w:rFonts w:ascii="Times New Roman" w:hAnsi="Times New Roman" w:cs="Times New Roman"/>
          <w:sz w:val="24"/>
          <w:szCs w:val="24"/>
        </w:rPr>
        <w:t xml:space="preserve">and CA, for example, </w:t>
      </w:r>
      <w:r w:rsidR="00851D6F" w:rsidRPr="00AA30E1">
        <w:rPr>
          <w:rFonts w:ascii="Times New Roman" w:hAnsi="Times New Roman" w:cs="Times New Roman"/>
          <w:sz w:val="24"/>
          <w:szCs w:val="24"/>
        </w:rPr>
        <w:t>can be synergistic and mutually advantageous by directing attention to both</w:t>
      </w:r>
      <w:r w:rsidR="00882C7C" w:rsidRPr="00AA30E1">
        <w:rPr>
          <w:rFonts w:ascii="Times New Roman" w:hAnsi="Times New Roman" w:cs="Times New Roman"/>
          <w:sz w:val="24"/>
          <w:szCs w:val="24"/>
        </w:rPr>
        <w:t>, which can lead to learning and improved performance</w:t>
      </w:r>
      <w:r w:rsidR="00851D6F" w:rsidRPr="00AA30E1">
        <w:rPr>
          <w:rFonts w:ascii="Times New Roman" w:hAnsi="Times New Roman" w:cs="Times New Roman"/>
          <w:sz w:val="24"/>
          <w:szCs w:val="24"/>
        </w:rPr>
        <w:t xml:space="preserve"> (</w:t>
      </w:r>
      <w:proofErr w:type="spellStart"/>
      <w:r w:rsidR="00851D6F" w:rsidRPr="00AA30E1">
        <w:rPr>
          <w:rFonts w:ascii="Times New Roman" w:hAnsi="Times New Roman" w:cs="Times New Roman"/>
          <w:sz w:val="24"/>
          <w:szCs w:val="24"/>
        </w:rPr>
        <w:t>Hargrave</w:t>
      </w:r>
      <w:proofErr w:type="spellEnd"/>
      <w:r w:rsidR="00851D6F" w:rsidRPr="00AA30E1">
        <w:rPr>
          <w:rFonts w:ascii="Times New Roman" w:hAnsi="Times New Roman" w:cs="Times New Roman"/>
          <w:sz w:val="24"/>
          <w:szCs w:val="24"/>
        </w:rPr>
        <w:t xml:space="preserve"> &amp; Van de </w:t>
      </w:r>
      <w:proofErr w:type="spellStart"/>
      <w:r w:rsidR="00851D6F" w:rsidRPr="00AA30E1">
        <w:rPr>
          <w:rFonts w:ascii="Times New Roman" w:hAnsi="Times New Roman" w:cs="Times New Roman"/>
          <w:sz w:val="24"/>
          <w:szCs w:val="24"/>
        </w:rPr>
        <w:t>Ven</w:t>
      </w:r>
      <w:proofErr w:type="spellEnd"/>
      <w:r w:rsidR="00851D6F" w:rsidRPr="00AA30E1">
        <w:rPr>
          <w:rFonts w:ascii="Times New Roman" w:hAnsi="Times New Roman" w:cs="Times New Roman"/>
          <w:sz w:val="24"/>
          <w:szCs w:val="24"/>
        </w:rPr>
        <w:t>, 2017; Smith &amp; Lewis, 2011)</w:t>
      </w:r>
      <w:r w:rsidR="00AA7BD0" w:rsidRPr="00AA30E1">
        <w:rPr>
          <w:rFonts w:ascii="Times New Roman" w:hAnsi="Times New Roman" w:cs="Times New Roman"/>
          <w:sz w:val="24"/>
          <w:szCs w:val="24"/>
        </w:rPr>
        <w:t>.</w:t>
      </w:r>
      <w:r w:rsidR="00921EF4" w:rsidRPr="00AA30E1">
        <w:rPr>
          <w:rFonts w:ascii="Times New Roman" w:hAnsi="Times New Roman" w:cs="Times New Roman"/>
          <w:sz w:val="24"/>
          <w:szCs w:val="24"/>
        </w:rPr>
        <w:t xml:space="preserve"> Furthermore, the contradictory elements can be </w:t>
      </w:r>
      <w:r w:rsidR="00324A0E" w:rsidRPr="00AA30E1">
        <w:rPr>
          <w:rFonts w:ascii="Times New Roman" w:hAnsi="Times New Roman" w:cs="Times New Roman"/>
          <w:sz w:val="24"/>
          <w:szCs w:val="24"/>
        </w:rPr>
        <w:t xml:space="preserve">synergistic </w:t>
      </w:r>
      <w:r w:rsidR="00921EF4" w:rsidRPr="00AA30E1">
        <w:rPr>
          <w:rFonts w:ascii="Times New Roman" w:hAnsi="Times New Roman" w:cs="Times New Roman"/>
          <w:sz w:val="24"/>
          <w:szCs w:val="24"/>
        </w:rPr>
        <w:t xml:space="preserve">at one level, yet </w:t>
      </w:r>
      <w:r w:rsidR="00324A0E" w:rsidRPr="00AA30E1">
        <w:rPr>
          <w:rFonts w:ascii="Times New Roman" w:hAnsi="Times New Roman" w:cs="Times New Roman"/>
          <w:sz w:val="24"/>
          <w:szCs w:val="24"/>
        </w:rPr>
        <w:t>oppositional</w:t>
      </w:r>
      <w:r w:rsidR="00921EF4" w:rsidRPr="00AA30E1">
        <w:rPr>
          <w:rFonts w:ascii="Times New Roman" w:hAnsi="Times New Roman" w:cs="Times New Roman"/>
          <w:sz w:val="24"/>
          <w:szCs w:val="24"/>
        </w:rPr>
        <w:t xml:space="preserve"> at another level (Cameron &amp; Quinn, 1988). </w:t>
      </w:r>
      <w:r w:rsidR="00AA7BD0" w:rsidRPr="00AA30E1">
        <w:rPr>
          <w:rFonts w:ascii="Times New Roman" w:hAnsi="Times New Roman" w:cs="Times New Roman"/>
          <w:sz w:val="24"/>
          <w:szCs w:val="24"/>
        </w:rPr>
        <w:t xml:space="preserve">We </w:t>
      </w:r>
      <w:r w:rsidR="00CC787F" w:rsidRPr="00AA30E1">
        <w:rPr>
          <w:rFonts w:ascii="Times New Roman" w:hAnsi="Times New Roman" w:cs="Times New Roman"/>
          <w:sz w:val="24"/>
          <w:szCs w:val="24"/>
        </w:rPr>
        <w:t xml:space="preserve">next </w:t>
      </w:r>
      <w:r w:rsidR="00AA7BD0" w:rsidRPr="00AA30E1">
        <w:rPr>
          <w:rFonts w:ascii="Times New Roman" w:hAnsi="Times New Roman" w:cs="Times New Roman"/>
          <w:sz w:val="24"/>
          <w:szCs w:val="24"/>
        </w:rPr>
        <w:t xml:space="preserve">draw on these </w:t>
      </w:r>
      <w:r w:rsidR="00921EF4" w:rsidRPr="00AA30E1">
        <w:rPr>
          <w:rFonts w:ascii="Times New Roman" w:hAnsi="Times New Roman" w:cs="Times New Roman"/>
          <w:sz w:val="24"/>
          <w:szCs w:val="24"/>
        </w:rPr>
        <w:t xml:space="preserve">paradox </w:t>
      </w:r>
      <w:r w:rsidR="00457582" w:rsidRPr="00AA30E1">
        <w:rPr>
          <w:rFonts w:ascii="Times New Roman" w:hAnsi="Times New Roman" w:cs="Times New Roman"/>
          <w:sz w:val="24"/>
          <w:szCs w:val="24"/>
        </w:rPr>
        <w:t>principles</w:t>
      </w:r>
      <w:r w:rsidR="00CC787F" w:rsidRPr="00AA30E1">
        <w:rPr>
          <w:rFonts w:ascii="Times New Roman" w:hAnsi="Times New Roman" w:cs="Times New Roman"/>
          <w:sz w:val="24"/>
          <w:szCs w:val="24"/>
        </w:rPr>
        <w:t xml:space="preserve"> </w:t>
      </w:r>
      <w:r w:rsidR="0036559B" w:rsidRPr="00AA30E1">
        <w:rPr>
          <w:rFonts w:ascii="Times New Roman" w:hAnsi="Times New Roman" w:cs="Times New Roman"/>
          <w:sz w:val="24"/>
          <w:szCs w:val="24"/>
        </w:rPr>
        <w:t>to t</w:t>
      </w:r>
      <w:r w:rsidR="00AA7BD0" w:rsidRPr="00AA30E1">
        <w:rPr>
          <w:rFonts w:ascii="Times New Roman" w:hAnsi="Times New Roman" w:cs="Times New Roman"/>
          <w:sz w:val="24"/>
          <w:szCs w:val="24"/>
        </w:rPr>
        <w:t xml:space="preserve">heorize that </w:t>
      </w:r>
      <w:r w:rsidR="00921EF4" w:rsidRPr="00AA30E1">
        <w:rPr>
          <w:rFonts w:ascii="Times New Roman" w:hAnsi="Times New Roman" w:cs="Times New Roman"/>
          <w:sz w:val="24"/>
          <w:szCs w:val="24"/>
        </w:rPr>
        <w:t xml:space="preserve">CSR can </w:t>
      </w:r>
      <w:r w:rsidR="00B67E3D" w:rsidRPr="00AA30E1">
        <w:rPr>
          <w:rFonts w:ascii="Times New Roman" w:hAnsi="Times New Roman" w:cs="Times New Roman"/>
          <w:sz w:val="24"/>
          <w:szCs w:val="24"/>
        </w:rPr>
        <w:t>have</w:t>
      </w:r>
      <w:r w:rsidR="00921EF4" w:rsidRPr="00AA30E1">
        <w:rPr>
          <w:rFonts w:ascii="Times New Roman" w:hAnsi="Times New Roman" w:cs="Times New Roman"/>
          <w:sz w:val="24"/>
          <w:szCs w:val="24"/>
        </w:rPr>
        <w:t xml:space="preserve"> </w:t>
      </w:r>
      <w:r w:rsidR="00AA7BD0" w:rsidRPr="00AA30E1">
        <w:rPr>
          <w:rFonts w:ascii="Times New Roman" w:hAnsi="Times New Roman" w:cs="Times New Roman"/>
          <w:sz w:val="24"/>
          <w:szCs w:val="24"/>
        </w:rPr>
        <w:t xml:space="preserve">synergistic </w:t>
      </w:r>
      <w:r w:rsidR="00921EF4" w:rsidRPr="00AA30E1">
        <w:rPr>
          <w:rFonts w:ascii="Times New Roman" w:hAnsi="Times New Roman" w:cs="Times New Roman"/>
          <w:sz w:val="24"/>
          <w:szCs w:val="24"/>
        </w:rPr>
        <w:t xml:space="preserve">effects at one level </w:t>
      </w:r>
      <w:r w:rsidR="00AA7BD0" w:rsidRPr="00AA30E1">
        <w:rPr>
          <w:rFonts w:ascii="Times New Roman" w:hAnsi="Times New Roman" w:cs="Times New Roman"/>
          <w:sz w:val="24"/>
          <w:szCs w:val="24"/>
        </w:rPr>
        <w:t xml:space="preserve">(i.e., </w:t>
      </w:r>
      <w:r w:rsidR="00921EF4" w:rsidRPr="00AA30E1">
        <w:rPr>
          <w:rFonts w:ascii="Times New Roman" w:hAnsi="Times New Roman" w:cs="Times New Roman"/>
          <w:sz w:val="24"/>
          <w:szCs w:val="24"/>
        </w:rPr>
        <w:t>with c</w:t>
      </w:r>
      <w:r w:rsidR="00AA7BD0" w:rsidRPr="00AA30E1">
        <w:rPr>
          <w:rFonts w:ascii="Times New Roman" w:hAnsi="Times New Roman" w:cs="Times New Roman"/>
          <w:sz w:val="24"/>
          <w:szCs w:val="24"/>
        </w:rPr>
        <w:t>ompetitive complexity)</w:t>
      </w:r>
      <w:r w:rsidR="00CC787F" w:rsidRPr="00AA30E1">
        <w:rPr>
          <w:rFonts w:ascii="Times New Roman" w:hAnsi="Times New Roman" w:cs="Times New Roman"/>
          <w:sz w:val="24"/>
          <w:szCs w:val="24"/>
        </w:rPr>
        <w:t>, thus</w:t>
      </w:r>
      <w:r w:rsidR="00941CC6" w:rsidRPr="00AA30E1">
        <w:rPr>
          <w:rFonts w:ascii="Times New Roman" w:hAnsi="Times New Roman" w:cs="Times New Roman"/>
          <w:sz w:val="24"/>
          <w:szCs w:val="24"/>
        </w:rPr>
        <w:t xml:space="preserve"> complementing long-term performance</w:t>
      </w:r>
      <w:r w:rsidR="00CC787F" w:rsidRPr="00AA30E1">
        <w:rPr>
          <w:rFonts w:ascii="Times New Roman" w:hAnsi="Times New Roman" w:cs="Times New Roman"/>
          <w:sz w:val="24"/>
          <w:szCs w:val="24"/>
        </w:rPr>
        <w:t>,</w:t>
      </w:r>
      <w:r w:rsidR="00941CC6" w:rsidRPr="00AA30E1">
        <w:rPr>
          <w:rFonts w:ascii="Times New Roman" w:hAnsi="Times New Roman" w:cs="Times New Roman"/>
          <w:sz w:val="24"/>
          <w:szCs w:val="24"/>
        </w:rPr>
        <w:t xml:space="preserve"> but</w:t>
      </w:r>
      <w:r w:rsidR="00921EF4" w:rsidRPr="00AA30E1">
        <w:rPr>
          <w:rFonts w:ascii="Times New Roman" w:hAnsi="Times New Roman" w:cs="Times New Roman"/>
          <w:sz w:val="24"/>
          <w:szCs w:val="24"/>
        </w:rPr>
        <w:t xml:space="preserve"> </w:t>
      </w:r>
      <w:r w:rsidR="00AA7BD0" w:rsidRPr="00AA30E1">
        <w:rPr>
          <w:rFonts w:ascii="Times New Roman" w:hAnsi="Times New Roman" w:cs="Times New Roman"/>
          <w:sz w:val="24"/>
          <w:szCs w:val="24"/>
        </w:rPr>
        <w:t>oppositional at another level (</w:t>
      </w:r>
      <w:r w:rsidR="00921EF4" w:rsidRPr="00AA30E1">
        <w:rPr>
          <w:rFonts w:ascii="Times New Roman" w:hAnsi="Times New Roman" w:cs="Times New Roman"/>
          <w:sz w:val="24"/>
          <w:szCs w:val="24"/>
        </w:rPr>
        <w:t>i.e., with competitive intensity)</w:t>
      </w:r>
      <w:r w:rsidR="00CC787F" w:rsidRPr="00AA30E1">
        <w:rPr>
          <w:rFonts w:ascii="Times New Roman" w:hAnsi="Times New Roman" w:cs="Times New Roman"/>
          <w:sz w:val="24"/>
          <w:szCs w:val="24"/>
        </w:rPr>
        <w:t>, thus</w:t>
      </w:r>
      <w:r w:rsidR="00941CC6" w:rsidRPr="00AA30E1">
        <w:rPr>
          <w:rFonts w:ascii="Times New Roman" w:hAnsi="Times New Roman" w:cs="Times New Roman"/>
          <w:sz w:val="24"/>
          <w:szCs w:val="24"/>
        </w:rPr>
        <w:t xml:space="preserve"> substituting for short-term performance.</w:t>
      </w:r>
      <w:r w:rsidR="002D2EBF" w:rsidRPr="00AA30E1">
        <w:rPr>
          <w:rFonts w:ascii="Times New Roman" w:hAnsi="Times New Roman" w:cs="Times New Roman"/>
          <w:sz w:val="24"/>
          <w:szCs w:val="24"/>
        </w:rPr>
        <w:t xml:space="preserve"> In doing so, we reconcile or at least relax the paradox between CSR and CFP.</w:t>
      </w:r>
    </w:p>
    <w:p w14:paraId="063EED8A" w14:textId="189F76D4" w:rsidR="00B92C28" w:rsidRPr="00AA30E1" w:rsidRDefault="009E0D2D" w:rsidP="00B92C28">
      <w:pPr>
        <w:pStyle w:val="NoSpacing"/>
        <w:spacing w:line="480" w:lineRule="auto"/>
        <w:rPr>
          <w:rFonts w:ascii="Times New Roman" w:hAnsi="Times New Roman" w:cs="Times New Roman"/>
          <w:b/>
          <w:sz w:val="24"/>
          <w:szCs w:val="24"/>
        </w:rPr>
      </w:pPr>
      <w:r w:rsidRPr="00AA30E1">
        <w:rPr>
          <w:rFonts w:ascii="Times New Roman" w:hAnsi="Times New Roman" w:cs="Times New Roman"/>
          <w:b/>
          <w:sz w:val="24"/>
          <w:szCs w:val="24"/>
        </w:rPr>
        <w:t xml:space="preserve">Attributes of </w:t>
      </w:r>
      <w:r w:rsidR="00B92C28" w:rsidRPr="00AA30E1">
        <w:rPr>
          <w:rFonts w:ascii="Times New Roman" w:hAnsi="Times New Roman" w:cs="Times New Roman"/>
          <w:b/>
          <w:sz w:val="24"/>
          <w:szCs w:val="24"/>
        </w:rPr>
        <w:t>Competitive Activity as Drivers of SA-CA Tension</w:t>
      </w:r>
    </w:p>
    <w:p w14:paraId="2A81AA4B" w14:textId="4F17E578" w:rsidR="00E41D79" w:rsidRPr="0093359D" w:rsidRDefault="0036559B" w:rsidP="00E41D79">
      <w:pPr>
        <w:pStyle w:val="NoSpacing"/>
        <w:spacing w:line="480" w:lineRule="auto"/>
        <w:rPr>
          <w:rFonts w:ascii="Times New Roman" w:hAnsi="Times New Roman" w:cs="Times New Roman"/>
          <w:b/>
          <w:i/>
          <w:sz w:val="24"/>
          <w:szCs w:val="24"/>
        </w:rPr>
      </w:pPr>
      <w:r w:rsidRPr="0093359D">
        <w:rPr>
          <w:rFonts w:ascii="Times New Roman" w:hAnsi="Times New Roman" w:cs="Times New Roman"/>
          <w:b/>
          <w:i/>
          <w:sz w:val="24"/>
          <w:szCs w:val="24"/>
        </w:rPr>
        <w:t xml:space="preserve">SA </w:t>
      </w:r>
      <w:r w:rsidR="00E41D79" w:rsidRPr="0093359D">
        <w:rPr>
          <w:rFonts w:ascii="Times New Roman" w:hAnsi="Times New Roman" w:cs="Times New Roman"/>
          <w:b/>
          <w:i/>
          <w:sz w:val="24"/>
          <w:szCs w:val="24"/>
        </w:rPr>
        <w:t xml:space="preserve">and </w:t>
      </w:r>
      <w:r w:rsidR="00B92C28" w:rsidRPr="0093359D">
        <w:rPr>
          <w:rFonts w:ascii="Times New Roman" w:hAnsi="Times New Roman" w:cs="Times New Roman"/>
          <w:b/>
          <w:i/>
          <w:sz w:val="24"/>
          <w:szCs w:val="24"/>
        </w:rPr>
        <w:t>c</w:t>
      </w:r>
      <w:r w:rsidR="00E41D79" w:rsidRPr="0093359D">
        <w:rPr>
          <w:rFonts w:ascii="Times New Roman" w:hAnsi="Times New Roman" w:cs="Times New Roman"/>
          <w:b/>
          <w:i/>
          <w:sz w:val="24"/>
          <w:szCs w:val="24"/>
        </w:rPr>
        <w:t xml:space="preserve">ompetitive </w:t>
      </w:r>
      <w:r w:rsidR="00B92C28" w:rsidRPr="0093359D">
        <w:rPr>
          <w:rFonts w:ascii="Times New Roman" w:hAnsi="Times New Roman" w:cs="Times New Roman"/>
          <w:b/>
          <w:i/>
          <w:sz w:val="24"/>
          <w:szCs w:val="24"/>
        </w:rPr>
        <w:t>c</w:t>
      </w:r>
      <w:r w:rsidR="00E41D79" w:rsidRPr="0093359D">
        <w:rPr>
          <w:rFonts w:ascii="Times New Roman" w:hAnsi="Times New Roman" w:cs="Times New Roman"/>
          <w:b/>
          <w:i/>
          <w:sz w:val="24"/>
          <w:szCs w:val="24"/>
        </w:rPr>
        <w:t>omplexity</w:t>
      </w:r>
    </w:p>
    <w:p w14:paraId="4B6EDA22" w14:textId="31ACB4A4" w:rsidR="00E41D79" w:rsidRPr="00AA30E1" w:rsidRDefault="002129FC" w:rsidP="00E41D79">
      <w:pPr>
        <w:pStyle w:val="NoSpacing"/>
        <w:spacing w:line="480" w:lineRule="auto"/>
        <w:ind w:firstLine="720"/>
        <w:rPr>
          <w:rFonts w:ascii="Times New Roman" w:hAnsi="Times New Roman" w:cs="Times New Roman"/>
          <w:sz w:val="24"/>
          <w:szCs w:val="24"/>
        </w:rPr>
      </w:pPr>
      <w:r w:rsidRPr="00AA30E1">
        <w:rPr>
          <w:rFonts w:ascii="Times New Roman" w:hAnsi="Times New Roman" w:cs="Times New Roman"/>
          <w:sz w:val="24"/>
          <w:szCs w:val="24"/>
        </w:rPr>
        <w:t xml:space="preserve">A </w:t>
      </w:r>
      <w:r w:rsidR="00E41D79" w:rsidRPr="00AA30E1">
        <w:rPr>
          <w:rFonts w:ascii="Times New Roman" w:hAnsi="Times New Roman" w:cs="Times New Roman"/>
          <w:sz w:val="24"/>
          <w:szCs w:val="24"/>
        </w:rPr>
        <w:t xml:space="preserve">key attribute of competitive activity of firms is competitive complexity, which represents the variety, change, and novelty of a firm’s competitive action repertoire (Connelly et </w:t>
      </w:r>
      <w:r w:rsidR="00E41D79" w:rsidRPr="00AA30E1">
        <w:rPr>
          <w:rFonts w:ascii="Times New Roman" w:hAnsi="Times New Roman" w:cs="Times New Roman"/>
          <w:sz w:val="24"/>
          <w:szCs w:val="24"/>
        </w:rPr>
        <w:lastRenderedPageBreak/>
        <w:t>al., 2017). Firms with complex action repertoires can outcompete rivals by continuously “surprising” them with new and different types of competitive moves, which, in turn, hinders rivals’ ability to counterattack in timely fashion (Ferrier, 2001; Ferrier et al., 1999). Action complexity indicates that firms possess a wide range of managerial skills and organizational capabilities (Connelly et al., 2017). It also signals a firm’s ability to learn from diverse experiences as they continuously try new and different competitive approaches. Firms that regularly change their action repertoires also build a favorable reputation over time that enhances the perceived value of their products and services (</w:t>
      </w:r>
      <w:proofErr w:type="spellStart"/>
      <w:r w:rsidR="00E41D79" w:rsidRPr="00AA30E1">
        <w:rPr>
          <w:rFonts w:ascii="Times New Roman" w:hAnsi="Times New Roman" w:cs="Times New Roman"/>
          <w:sz w:val="24"/>
          <w:szCs w:val="24"/>
        </w:rPr>
        <w:t>Basdeo</w:t>
      </w:r>
      <w:proofErr w:type="spellEnd"/>
      <w:r w:rsidR="00E41D79" w:rsidRPr="00AA30E1">
        <w:rPr>
          <w:rFonts w:ascii="Times New Roman" w:hAnsi="Times New Roman" w:cs="Times New Roman"/>
          <w:sz w:val="24"/>
          <w:szCs w:val="24"/>
        </w:rPr>
        <w:t xml:space="preserve">, Smith, Grimm, </w:t>
      </w:r>
      <w:proofErr w:type="spellStart"/>
      <w:r w:rsidR="00E41D79" w:rsidRPr="00AA30E1">
        <w:rPr>
          <w:rFonts w:ascii="Times New Roman" w:hAnsi="Times New Roman" w:cs="Times New Roman"/>
          <w:sz w:val="24"/>
          <w:szCs w:val="24"/>
        </w:rPr>
        <w:t>Rindova</w:t>
      </w:r>
      <w:proofErr w:type="spellEnd"/>
      <w:r w:rsidR="00E41D79" w:rsidRPr="00AA30E1">
        <w:rPr>
          <w:rFonts w:ascii="Times New Roman" w:hAnsi="Times New Roman" w:cs="Times New Roman"/>
          <w:sz w:val="24"/>
          <w:szCs w:val="24"/>
        </w:rPr>
        <w:t xml:space="preserve">, &amp; Derfus, 2006; Miller &amp; Chen, 1996; Ferrier, 2001). </w:t>
      </w:r>
    </w:p>
    <w:p w14:paraId="76B330DA" w14:textId="1289E5AC" w:rsidR="00E41D79" w:rsidRPr="00AA30E1" w:rsidRDefault="0036559B" w:rsidP="00E41D79">
      <w:pPr>
        <w:pStyle w:val="NoSpacing"/>
        <w:spacing w:line="480" w:lineRule="auto"/>
        <w:ind w:firstLine="720"/>
        <w:rPr>
          <w:rFonts w:ascii="Times New Roman" w:hAnsi="Times New Roman" w:cs="Times New Roman"/>
          <w:sz w:val="24"/>
          <w:szCs w:val="24"/>
        </w:rPr>
      </w:pPr>
      <w:r w:rsidRPr="00AA30E1">
        <w:rPr>
          <w:rFonts w:ascii="Times New Roman" w:hAnsi="Times New Roman" w:cs="Times New Roman"/>
          <w:sz w:val="24"/>
          <w:szCs w:val="24"/>
        </w:rPr>
        <w:t>SA</w:t>
      </w:r>
      <w:r w:rsidR="00E41D79" w:rsidRPr="00AA30E1">
        <w:rPr>
          <w:rFonts w:ascii="Times New Roman" w:hAnsi="Times New Roman" w:cs="Times New Roman"/>
          <w:sz w:val="24"/>
          <w:szCs w:val="24"/>
        </w:rPr>
        <w:t xml:space="preserve"> can enhance the ability of firms to carry out complex action repertoires. CSR scholars claim that a firm’s commitment to </w:t>
      </w:r>
      <w:r w:rsidRPr="00AA30E1">
        <w:rPr>
          <w:rFonts w:ascii="Times New Roman" w:hAnsi="Times New Roman" w:cs="Times New Roman"/>
          <w:sz w:val="24"/>
          <w:szCs w:val="24"/>
        </w:rPr>
        <w:t xml:space="preserve">SA </w:t>
      </w:r>
      <w:r w:rsidR="00E41D79" w:rsidRPr="00AA30E1">
        <w:rPr>
          <w:rFonts w:ascii="Times New Roman" w:hAnsi="Times New Roman" w:cs="Times New Roman"/>
          <w:sz w:val="24"/>
          <w:szCs w:val="24"/>
        </w:rPr>
        <w:t xml:space="preserve">can improve its competitiveness by building new capabilities (Baron, 2001; McWilliams &amp; Siegel, 2011). For example, Porter and Kramer (2011) argue that </w:t>
      </w:r>
      <w:r w:rsidRPr="00AA30E1">
        <w:rPr>
          <w:rFonts w:ascii="Times New Roman" w:hAnsi="Times New Roman" w:cs="Times New Roman"/>
          <w:sz w:val="24"/>
          <w:szCs w:val="24"/>
        </w:rPr>
        <w:t xml:space="preserve">SA </w:t>
      </w:r>
      <w:r w:rsidR="00E41D79" w:rsidRPr="00AA30E1">
        <w:rPr>
          <w:rFonts w:ascii="Times New Roman" w:hAnsi="Times New Roman" w:cs="Times New Roman"/>
          <w:sz w:val="24"/>
          <w:szCs w:val="24"/>
        </w:rPr>
        <w:t xml:space="preserve">improves a firm’s ability to compete by encouraging innovation, enhancing productivity, and facilitating market expansion. Similarly, Harrison, </w:t>
      </w:r>
      <w:proofErr w:type="spellStart"/>
      <w:r w:rsidR="00E41D79" w:rsidRPr="00AA30E1">
        <w:rPr>
          <w:rFonts w:ascii="Times New Roman" w:hAnsi="Times New Roman" w:cs="Times New Roman"/>
          <w:sz w:val="24"/>
          <w:szCs w:val="24"/>
        </w:rPr>
        <w:t>Bosse</w:t>
      </w:r>
      <w:proofErr w:type="spellEnd"/>
      <w:r w:rsidR="00E41D79" w:rsidRPr="00AA30E1">
        <w:rPr>
          <w:rFonts w:ascii="Times New Roman" w:hAnsi="Times New Roman" w:cs="Times New Roman"/>
          <w:sz w:val="24"/>
          <w:szCs w:val="24"/>
        </w:rPr>
        <w:t xml:space="preserve">, and Phillips (2010) submit that “managing for stakeholders” improves a firm’s ability to engage in product and process innovations, increase customer demand and operating efficiency, and respond to environmental uncertainty. Further, </w:t>
      </w:r>
      <w:proofErr w:type="spellStart"/>
      <w:r w:rsidR="00E41D79" w:rsidRPr="00AA30E1">
        <w:rPr>
          <w:rFonts w:ascii="Times New Roman" w:hAnsi="Times New Roman" w:cs="Times New Roman"/>
          <w:sz w:val="24"/>
          <w:szCs w:val="24"/>
        </w:rPr>
        <w:t>Surroca</w:t>
      </w:r>
      <w:proofErr w:type="spellEnd"/>
      <w:r w:rsidR="00E41D79" w:rsidRPr="00AA30E1">
        <w:rPr>
          <w:rFonts w:ascii="Times New Roman" w:hAnsi="Times New Roman" w:cs="Times New Roman"/>
          <w:sz w:val="24"/>
          <w:szCs w:val="24"/>
        </w:rPr>
        <w:t xml:space="preserve">, </w:t>
      </w:r>
      <w:proofErr w:type="spellStart"/>
      <w:r w:rsidR="00E41D79" w:rsidRPr="00AA30E1">
        <w:rPr>
          <w:rFonts w:ascii="Times New Roman" w:hAnsi="Times New Roman" w:cs="Times New Roman"/>
          <w:sz w:val="24"/>
          <w:szCs w:val="24"/>
        </w:rPr>
        <w:t>Tribo</w:t>
      </w:r>
      <w:proofErr w:type="spellEnd"/>
      <w:r w:rsidR="00E41D79" w:rsidRPr="00AA30E1">
        <w:rPr>
          <w:rFonts w:ascii="Times New Roman" w:hAnsi="Times New Roman" w:cs="Times New Roman"/>
          <w:sz w:val="24"/>
          <w:szCs w:val="24"/>
        </w:rPr>
        <w:t xml:space="preserve">, and </w:t>
      </w:r>
      <w:proofErr w:type="spellStart"/>
      <w:r w:rsidR="00E41D79" w:rsidRPr="00AA30E1">
        <w:rPr>
          <w:rFonts w:ascii="Times New Roman" w:hAnsi="Times New Roman" w:cs="Times New Roman"/>
          <w:sz w:val="24"/>
          <w:szCs w:val="24"/>
        </w:rPr>
        <w:t>Waddock</w:t>
      </w:r>
      <w:proofErr w:type="spellEnd"/>
      <w:r w:rsidR="00E41D79" w:rsidRPr="00AA30E1">
        <w:rPr>
          <w:rFonts w:ascii="Times New Roman" w:hAnsi="Times New Roman" w:cs="Times New Roman"/>
          <w:sz w:val="24"/>
          <w:szCs w:val="24"/>
        </w:rPr>
        <w:t xml:space="preserve"> (2010) suggest that CSR encourages the development of innovation and human capital, which, in turn, enhances new product and process capabilities. In sum, </w:t>
      </w:r>
      <w:r w:rsidRPr="00AA30E1">
        <w:rPr>
          <w:rFonts w:ascii="Times New Roman" w:hAnsi="Times New Roman" w:cs="Times New Roman"/>
          <w:sz w:val="24"/>
          <w:szCs w:val="24"/>
        </w:rPr>
        <w:t xml:space="preserve">SA </w:t>
      </w:r>
      <w:r w:rsidR="00E41D79" w:rsidRPr="00AA30E1">
        <w:rPr>
          <w:rFonts w:ascii="Times New Roman" w:hAnsi="Times New Roman" w:cs="Times New Roman"/>
          <w:sz w:val="24"/>
          <w:szCs w:val="24"/>
        </w:rPr>
        <w:t xml:space="preserve">can add valuable and diverse set of resources that can enable firms to carry out novel and different set of competitive actions, thus expanding the complexity of competitive repertoires. </w:t>
      </w:r>
    </w:p>
    <w:p w14:paraId="5366079E" w14:textId="4E21F762" w:rsidR="00E41D79" w:rsidRPr="00AA30E1" w:rsidRDefault="00E41D79" w:rsidP="00E41D79">
      <w:pPr>
        <w:pStyle w:val="NoSpacing"/>
        <w:spacing w:line="480" w:lineRule="auto"/>
        <w:ind w:firstLine="720"/>
        <w:rPr>
          <w:rFonts w:ascii="Times New Roman" w:hAnsi="Times New Roman" w:cs="Times New Roman"/>
          <w:sz w:val="24"/>
          <w:szCs w:val="24"/>
        </w:rPr>
      </w:pPr>
      <w:r w:rsidRPr="00AA30E1">
        <w:rPr>
          <w:rFonts w:ascii="Times New Roman" w:hAnsi="Times New Roman" w:cs="Times New Roman"/>
          <w:sz w:val="24"/>
          <w:szCs w:val="24"/>
        </w:rPr>
        <w:t xml:space="preserve">Conversely, we can also expect action complexity to enhance a firm’s incentives to engage in </w:t>
      </w:r>
      <w:r w:rsidR="0036559B" w:rsidRPr="00AA30E1">
        <w:rPr>
          <w:rFonts w:ascii="Times New Roman" w:hAnsi="Times New Roman" w:cs="Times New Roman"/>
          <w:sz w:val="24"/>
          <w:szCs w:val="24"/>
        </w:rPr>
        <w:t>SA</w:t>
      </w:r>
      <w:r w:rsidRPr="00AA30E1">
        <w:rPr>
          <w:rFonts w:ascii="Times New Roman" w:hAnsi="Times New Roman" w:cs="Times New Roman"/>
          <w:sz w:val="24"/>
          <w:szCs w:val="24"/>
        </w:rPr>
        <w:t xml:space="preserve">. As noted above, firms that carry out complex action repertoires are sensitive to </w:t>
      </w:r>
      <w:r w:rsidRPr="00AA30E1">
        <w:rPr>
          <w:rFonts w:ascii="Times New Roman" w:hAnsi="Times New Roman" w:cs="Times New Roman"/>
          <w:sz w:val="24"/>
          <w:szCs w:val="24"/>
        </w:rPr>
        <w:lastRenderedPageBreak/>
        <w:t xml:space="preserve">changing customer preferences, and willing to experiment with and exposed to different technologies. Their quest for new and different types of actions increases their motivation to search for innovative and socially responsible initiatives as a way to differentiate from rivals. In addition to the increased motivation to engage in </w:t>
      </w:r>
      <w:r w:rsidR="0036559B" w:rsidRPr="00AA30E1">
        <w:rPr>
          <w:rFonts w:ascii="Times New Roman" w:hAnsi="Times New Roman" w:cs="Times New Roman"/>
          <w:sz w:val="24"/>
          <w:szCs w:val="24"/>
        </w:rPr>
        <w:t>SA</w:t>
      </w:r>
      <w:r w:rsidRPr="00AA30E1">
        <w:rPr>
          <w:rFonts w:ascii="Times New Roman" w:hAnsi="Times New Roman" w:cs="Times New Roman"/>
          <w:sz w:val="24"/>
          <w:szCs w:val="24"/>
        </w:rPr>
        <w:t xml:space="preserve">, their diverse resource bases enhance the ability to recognize new </w:t>
      </w:r>
      <w:r w:rsidR="0036559B" w:rsidRPr="00AA30E1">
        <w:rPr>
          <w:rFonts w:ascii="Times New Roman" w:hAnsi="Times New Roman" w:cs="Times New Roman"/>
          <w:sz w:val="24"/>
          <w:szCs w:val="24"/>
        </w:rPr>
        <w:t xml:space="preserve">SA </w:t>
      </w:r>
      <w:r w:rsidRPr="00AA30E1">
        <w:rPr>
          <w:rFonts w:ascii="Times New Roman" w:hAnsi="Times New Roman" w:cs="Times New Roman"/>
          <w:sz w:val="24"/>
          <w:szCs w:val="24"/>
        </w:rPr>
        <w:t xml:space="preserve">initiatives, to assimilate them with the existing core competences, and to utilize them for developing novel competitive moves (Cohen &amp; </w:t>
      </w:r>
      <w:proofErr w:type="spellStart"/>
      <w:r w:rsidRPr="00AA30E1">
        <w:rPr>
          <w:rFonts w:ascii="Times New Roman" w:hAnsi="Times New Roman" w:cs="Times New Roman"/>
          <w:sz w:val="24"/>
          <w:szCs w:val="24"/>
        </w:rPr>
        <w:t>Levinthal</w:t>
      </w:r>
      <w:proofErr w:type="spellEnd"/>
      <w:r w:rsidRPr="00AA30E1">
        <w:rPr>
          <w:rFonts w:ascii="Times New Roman" w:hAnsi="Times New Roman" w:cs="Times New Roman"/>
          <w:sz w:val="24"/>
          <w:szCs w:val="24"/>
        </w:rPr>
        <w:t xml:space="preserve">, 1990). Hence, action complexity can also increase both the motivation and the capability of firms to engage in </w:t>
      </w:r>
      <w:r w:rsidR="0036559B" w:rsidRPr="00AA30E1">
        <w:rPr>
          <w:rFonts w:ascii="Times New Roman" w:hAnsi="Times New Roman" w:cs="Times New Roman"/>
          <w:sz w:val="24"/>
          <w:szCs w:val="24"/>
        </w:rPr>
        <w:t>SA</w:t>
      </w:r>
      <w:r w:rsidRPr="00AA30E1">
        <w:rPr>
          <w:rFonts w:ascii="Times New Roman" w:hAnsi="Times New Roman" w:cs="Times New Roman"/>
          <w:sz w:val="24"/>
          <w:szCs w:val="24"/>
        </w:rPr>
        <w:t xml:space="preserve">. </w:t>
      </w:r>
    </w:p>
    <w:p w14:paraId="0C3F0BF2" w14:textId="512EEA07" w:rsidR="00E41D79" w:rsidRPr="00AA30E1" w:rsidRDefault="00E41D79" w:rsidP="00E41D79">
      <w:pPr>
        <w:pStyle w:val="NoSpacing"/>
        <w:spacing w:line="480" w:lineRule="auto"/>
        <w:ind w:firstLine="720"/>
        <w:rPr>
          <w:rFonts w:ascii="Times New Roman" w:hAnsi="Times New Roman" w:cs="Times New Roman"/>
          <w:sz w:val="24"/>
          <w:szCs w:val="24"/>
        </w:rPr>
      </w:pPr>
      <w:r w:rsidRPr="00AA30E1">
        <w:rPr>
          <w:rFonts w:ascii="Times New Roman" w:hAnsi="Times New Roman" w:cs="Times New Roman"/>
          <w:sz w:val="24"/>
          <w:szCs w:val="24"/>
        </w:rPr>
        <w:t xml:space="preserve">In summary, we argue that competitive complexity and </w:t>
      </w:r>
      <w:r w:rsidR="0036559B" w:rsidRPr="00AA30E1">
        <w:rPr>
          <w:rFonts w:ascii="Times New Roman" w:hAnsi="Times New Roman" w:cs="Times New Roman"/>
          <w:sz w:val="24"/>
          <w:szCs w:val="24"/>
        </w:rPr>
        <w:t xml:space="preserve">SA </w:t>
      </w:r>
      <w:r w:rsidRPr="00AA30E1">
        <w:rPr>
          <w:rFonts w:ascii="Times New Roman" w:hAnsi="Times New Roman" w:cs="Times New Roman"/>
          <w:sz w:val="24"/>
          <w:szCs w:val="24"/>
        </w:rPr>
        <w:t xml:space="preserve">are complementary rather than conflicting activities that reinforce each other. </w:t>
      </w:r>
      <w:r w:rsidR="0036559B" w:rsidRPr="00AA30E1">
        <w:rPr>
          <w:rFonts w:ascii="Times New Roman" w:hAnsi="Times New Roman" w:cs="Times New Roman"/>
          <w:sz w:val="24"/>
          <w:szCs w:val="24"/>
        </w:rPr>
        <w:t xml:space="preserve">SA </w:t>
      </w:r>
      <w:r w:rsidRPr="00AA30E1">
        <w:rPr>
          <w:rFonts w:ascii="Times New Roman" w:hAnsi="Times New Roman" w:cs="Times New Roman"/>
          <w:sz w:val="24"/>
          <w:szCs w:val="24"/>
        </w:rPr>
        <w:t xml:space="preserve">can help firms carry out more complex action repertoires and, conversely, action complexity can increase their motivation and capability to undertake new </w:t>
      </w:r>
      <w:r w:rsidR="0036559B" w:rsidRPr="00AA30E1">
        <w:rPr>
          <w:rFonts w:ascii="Times New Roman" w:hAnsi="Times New Roman" w:cs="Times New Roman"/>
          <w:sz w:val="24"/>
          <w:szCs w:val="24"/>
        </w:rPr>
        <w:t xml:space="preserve">SA </w:t>
      </w:r>
      <w:r w:rsidRPr="00AA30E1">
        <w:rPr>
          <w:rFonts w:ascii="Times New Roman" w:hAnsi="Times New Roman" w:cs="Times New Roman"/>
          <w:sz w:val="24"/>
          <w:szCs w:val="24"/>
        </w:rPr>
        <w:t xml:space="preserve">initiatives. Thus, we expect </w:t>
      </w:r>
      <w:r w:rsidR="0036559B" w:rsidRPr="00AA30E1">
        <w:rPr>
          <w:rFonts w:ascii="Times New Roman" w:hAnsi="Times New Roman" w:cs="Times New Roman"/>
          <w:sz w:val="24"/>
          <w:szCs w:val="24"/>
        </w:rPr>
        <w:t xml:space="preserve">SA </w:t>
      </w:r>
      <w:r w:rsidRPr="00AA30E1">
        <w:rPr>
          <w:rFonts w:ascii="Times New Roman" w:hAnsi="Times New Roman" w:cs="Times New Roman"/>
          <w:sz w:val="24"/>
          <w:szCs w:val="24"/>
        </w:rPr>
        <w:t>and competitive complexity to be positively related with each other.</w:t>
      </w:r>
    </w:p>
    <w:p w14:paraId="69BA0AB1" w14:textId="0FD4F37A" w:rsidR="00E41D79" w:rsidRPr="00AA30E1" w:rsidRDefault="00E41D79" w:rsidP="00E41D79">
      <w:pPr>
        <w:pStyle w:val="NoSpacing"/>
        <w:spacing w:line="480" w:lineRule="auto"/>
        <w:ind w:left="720"/>
        <w:rPr>
          <w:rFonts w:ascii="Times New Roman" w:hAnsi="Times New Roman" w:cs="Times New Roman"/>
          <w:i/>
          <w:sz w:val="24"/>
          <w:szCs w:val="24"/>
        </w:rPr>
      </w:pPr>
      <w:r w:rsidRPr="00AA30E1">
        <w:rPr>
          <w:rFonts w:ascii="Times New Roman" w:hAnsi="Times New Roman" w:cs="Times New Roman"/>
          <w:i/>
          <w:iCs/>
          <w:sz w:val="24"/>
          <w:szCs w:val="24"/>
        </w:rPr>
        <w:t xml:space="preserve">Hypothesis 1: </w:t>
      </w:r>
      <w:r w:rsidR="004764E1" w:rsidRPr="00AA30E1">
        <w:rPr>
          <w:rFonts w:ascii="Times New Roman" w:hAnsi="Times New Roman" w:cs="Times New Roman"/>
          <w:i/>
          <w:iCs/>
          <w:sz w:val="24"/>
          <w:szCs w:val="24"/>
        </w:rPr>
        <w:t>SA</w:t>
      </w:r>
      <w:r w:rsidR="0036559B" w:rsidRPr="00AA30E1">
        <w:rPr>
          <w:rFonts w:ascii="Times New Roman" w:hAnsi="Times New Roman" w:cs="Times New Roman"/>
          <w:i/>
          <w:iCs/>
          <w:sz w:val="24"/>
          <w:szCs w:val="24"/>
        </w:rPr>
        <w:t xml:space="preserve"> will be positively related with </w:t>
      </w:r>
      <w:r w:rsidRPr="00AA30E1">
        <w:rPr>
          <w:rFonts w:ascii="Times New Roman" w:hAnsi="Times New Roman" w:cs="Times New Roman"/>
          <w:i/>
          <w:iCs/>
          <w:sz w:val="24"/>
          <w:szCs w:val="24"/>
        </w:rPr>
        <w:t>competitive complexity</w:t>
      </w:r>
      <w:r w:rsidR="00BD1C11" w:rsidRPr="00AA30E1">
        <w:rPr>
          <w:rFonts w:ascii="Times New Roman" w:hAnsi="Times New Roman" w:cs="Times New Roman"/>
          <w:i/>
          <w:iCs/>
          <w:sz w:val="24"/>
          <w:szCs w:val="24"/>
        </w:rPr>
        <w:t>.</w:t>
      </w:r>
    </w:p>
    <w:p w14:paraId="0AD4519C" w14:textId="77777777" w:rsidR="004764E1" w:rsidRPr="00AA30E1" w:rsidRDefault="004764E1" w:rsidP="00605370">
      <w:pPr>
        <w:pStyle w:val="NoSpacing"/>
        <w:spacing w:line="480" w:lineRule="auto"/>
        <w:rPr>
          <w:rFonts w:ascii="Times New Roman" w:hAnsi="Times New Roman" w:cs="Times New Roman"/>
          <w:b/>
          <w:sz w:val="24"/>
          <w:szCs w:val="24"/>
        </w:rPr>
      </w:pPr>
    </w:p>
    <w:p w14:paraId="66DB49EE" w14:textId="5CA14A84" w:rsidR="00D16A14" w:rsidRPr="0093359D" w:rsidRDefault="004764E1" w:rsidP="00605370">
      <w:pPr>
        <w:pStyle w:val="NoSpacing"/>
        <w:spacing w:line="480" w:lineRule="auto"/>
        <w:rPr>
          <w:rFonts w:ascii="Times New Roman" w:hAnsi="Times New Roman" w:cs="Times New Roman"/>
          <w:b/>
          <w:i/>
          <w:sz w:val="24"/>
          <w:szCs w:val="24"/>
        </w:rPr>
      </w:pPr>
      <w:r w:rsidRPr="0093359D">
        <w:rPr>
          <w:rFonts w:ascii="Times New Roman" w:hAnsi="Times New Roman" w:cs="Times New Roman"/>
          <w:b/>
          <w:i/>
          <w:sz w:val="24"/>
          <w:szCs w:val="24"/>
        </w:rPr>
        <w:t xml:space="preserve">SA </w:t>
      </w:r>
      <w:r w:rsidR="002D2D52" w:rsidRPr="0093359D">
        <w:rPr>
          <w:rFonts w:ascii="Times New Roman" w:hAnsi="Times New Roman" w:cs="Times New Roman"/>
          <w:b/>
          <w:i/>
          <w:sz w:val="24"/>
          <w:szCs w:val="24"/>
        </w:rPr>
        <w:t xml:space="preserve">and </w:t>
      </w:r>
      <w:r w:rsidR="00B92C28" w:rsidRPr="0093359D">
        <w:rPr>
          <w:rFonts w:ascii="Times New Roman" w:hAnsi="Times New Roman" w:cs="Times New Roman"/>
          <w:b/>
          <w:i/>
          <w:sz w:val="24"/>
          <w:szCs w:val="24"/>
        </w:rPr>
        <w:t>c</w:t>
      </w:r>
      <w:r w:rsidR="00D16A14" w:rsidRPr="0093359D">
        <w:rPr>
          <w:rFonts w:ascii="Times New Roman" w:hAnsi="Times New Roman" w:cs="Times New Roman"/>
          <w:b/>
          <w:i/>
          <w:sz w:val="24"/>
          <w:szCs w:val="24"/>
        </w:rPr>
        <w:t xml:space="preserve">ompetitive </w:t>
      </w:r>
      <w:r w:rsidR="00B92C28" w:rsidRPr="0093359D">
        <w:rPr>
          <w:rFonts w:ascii="Times New Roman" w:hAnsi="Times New Roman" w:cs="Times New Roman"/>
          <w:b/>
          <w:i/>
          <w:sz w:val="24"/>
          <w:szCs w:val="24"/>
        </w:rPr>
        <w:t>i</w:t>
      </w:r>
      <w:r w:rsidR="00312151" w:rsidRPr="0093359D">
        <w:rPr>
          <w:rFonts w:ascii="Times New Roman" w:hAnsi="Times New Roman" w:cs="Times New Roman"/>
          <w:b/>
          <w:i/>
          <w:sz w:val="24"/>
          <w:szCs w:val="24"/>
        </w:rPr>
        <w:t>ntensity</w:t>
      </w:r>
    </w:p>
    <w:p w14:paraId="3139CE48" w14:textId="7CD78218" w:rsidR="0064267F" w:rsidRPr="00AA30E1" w:rsidRDefault="00632DBD" w:rsidP="00605370">
      <w:pPr>
        <w:pStyle w:val="NoSpacing"/>
        <w:spacing w:line="480" w:lineRule="auto"/>
        <w:ind w:firstLine="720"/>
        <w:rPr>
          <w:rFonts w:ascii="Times New Roman" w:hAnsi="Times New Roman" w:cs="Times New Roman"/>
          <w:sz w:val="24"/>
          <w:szCs w:val="24"/>
        </w:rPr>
      </w:pPr>
      <w:r w:rsidRPr="00AA30E1">
        <w:rPr>
          <w:rFonts w:ascii="Times New Roman" w:hAnsi="Times New Roman" w:cs="Times New Roman"/>
          <w:sz w:val="24"/>
          <w:szCs w:val="24"/>
        </w:rPr>
        <w:t xml:space="preserve">Research </w:t>
      </w:r>
      <w:r w:rsidR="009E7EED" w:rsidRPr="00AA30E1">
        <w:rPr>
          <w:rFonts w:ascii="Times New Roman" w:hAnsi="Times New Roman" w:cs="Times New Roman"/>
          <w:sz w:val="24"/>
          <w:szCs w:val="24"/>
        </w:rPr>
        <w:t>in c</w:t>
      </w:r>
      <w:r w:rsidR="003C2F72" w:rsidRPr="00AA30E1">
        <w:rPr>
          <w:rFonts w:ascii="Times New Roman" w:hAnsi="Times New Roman" w:cs="Times New Roman"/>
          <w:sz w:val="24"/>
          <w:szCs w:val="24"/>
        </w:rPr>
        <w:t>ompetitive dynamics</w:t>
      </w:r>
      <w:r w:rsidR="009E7EED" w:rsidRPr="00AA30E1">
        <w:rPr>
          <w:rFonts w:ascii="Times New Roman" w:hAnsi="Times New Roman" w:cs="Times New Roman"/>
          <w:sz w:val="24"/>
          <w:szCs w:val="24"/>
        </w:rPr>
        <w:t xml:space="preserve"> </w:t>
      </w:r>
      <w:r w:rsidR="003C2F72" w:rsidRPr="00AA30E1">
        <w:rPr>
          <w:rFonts w:ascii="Times New Roman" w:hAnsi="Times New Roman" w:cs="Times New Roman"/>
          <w:sz w:val="24"/>
          <w:szCs w:val="24"/>
        </w:rPr>
        <w:t>ha</w:t>
      </w:r>
      <w:r w:rsidRPr="00AA30E1">
        <w:rPr>
          <w:rFonts w:ascii="Times New Roman" w:hAnsi="Times New Roman" w:cs="Times New Roman"/>
          <w:sz w:val="24"/>
          <w:szCs w:val="24"/>
        </w:rPr>
        <w:t>s</w:t>
      </w:r>
      <w:r w:rsidR="003C2F72" w:rsidRPr="00AA30E1">
        <w:rPr>
          <w:rFonts w:ascii="Times New Roman" w:hAnsi="Times New Roman" w:cs="Times New Roman"/>
          <w:sz w:val="24"/>
          <w:szCs w:val="24"/>
        </w:rPr>
        <w:t xml:space="preserve"> </w:t>
      </w:r>
      <w:r w:rsidR="009E7EED" w:rsidRPr="00AA30E1">
        <w:rPr>
          <w:rFonts w:ascii="Times New Roman" w:hAnsi="Times New Roman" w:cs="Times New Roman"/>
          <w:sz w:val="24"/>
          <w:szCs w:val="24"/>
        </w:rPr>
        <w:t xml:space="preserve">long </w:t>
      </w:r>
      <w:r w:rsidR="003C2F72" w:rsidRPr="00AA30E1">
        <w:rPr>
          <w:rFonts w:ascii="Times New Roman" w:hAnsi="Times New Roman" w:cs="Times New Roman"/>
          <w:sz w:val="24"/>
          <w:szCs w:val="24"/>
        </w:rPr>
        <w:t xml:space="preserve">argued that competitive actions are fundamental to understanding </w:t>
      </w:r>
      <w:proofErr w:type="spellStart"/>
      <w:r w:rsidR="003C2F72" w:rsidRPr="00AA30E1">
        <w:rPr>
          <w:rFonts w:ascii="Times New Roman" w:hAnsi="Times New Roman" w:cs="Times New Roman"/>
          <w:sz w:val="24"/>
          <w:szCs w:val="24"/>
        </w:rPr>
        <w:t>interfirm</w:t>
      </w:r>
      <w:proofErr w:type="spellEnd"/>
      <w:r w:rsidR="003C2F72" w:rsidRPr="00AA30E1">
        <w:rPr>
          <w:rFonts w:ascii="Times New Roman" w:hAnsi="Times New Roman" w:cs="Times New Roman"/>
          <w:sz w:val="24"/>
          <w:szCs w:val="24"/>
        </w:rPr>
        <w:t xml:space="preserve"> rivalry, competitive advantage, and performance (Chen &amp; Miller, 2012; Smith, Ferrier, &amp; Nd</w:t>
      </w:r>
      <w:r w:rsidR="004F41C4" w:rsidRPr="00AA30E1">
        <w:rPr>
          <w:rFonts w:ascii="Times New Roman" w:hAnsi="Times New Roman" w:cs="Times New Roman"/>
          <w:sz w:val="24"/>
          <w:szCs w:val="24"/>
        </w:rPr>
        <w:t>o</w:t>
      </w:r>
      <w:r w:rsidR="003C2F72" w:rsidRPr="00AA30E1">
        <w:rPr>
          <w:rFonts w:ascii="Times New Roman" w:hAnsi="Times New Roman" w:cs="Times New Roman"/>
          <w:sz w:val="24"/>
          <w:szCs w:val="24"/>
        </w:rPr>
        <w:t>for, 2001) and that competitive intensity</w:t>
      </w:r>
      <w:r w:rsidR="009E7EED" w:rsidRPr="00AA30E1">
        <w:rPr>
          <w:rFonts w:ascii="Times New Roman" w:hAnsi="Times New Roman" w:cs="Times New Roman"/>
          <w:sz w:val="24"/>
          <w:szCs w:val="24"/>
        </w:rPr>
        <w:t xml:space="preserve">, which is </w:t>
      </w:r>
      <w:r w:rsidR="00AC6415" w:rsidRPr="00AA30E1">
        <w:rPr>
          <w:rFonts w:ascii="Times New Roman" w:hAnsi="Times New Roman" w:cs="Times New Roman"/>
          <w:sz w:val="24"/>
          <w:szCs w:val="24"/>
        </w:rPr>
        <w:t xml:space="preserve">the </w:t>
      </w:r>
      <w:r w:rsidR="00FA68D9" w:rsidRPr="00AA30E1">
        <w:rPr>
          <w:rFonts w:ascii="Times New Roman" w:hAnsi="Times New Roman" w:cs="Times New Roman"/>
          <w:sz w:val="24"/>
          <w:szCs w:val="24"/>
        </w:rPr>
        <w:t>frequency of competitive actions</w:t>
      </w:r>
      <w:r w:rsidR="009E7EED" w:rsidRPr="00AA30E1">
        <w:rPr>
          <w:rFonts w:ascii="Times New Roman" w:hAnsi="Times New Roman" w:cs="Times New Roman"/>
          <w:sz w:val="24"/>
          <w:szCs w:val="24"/>
        </w:rPr>
        <w:t>,</w:t>
      </w:r>
      <w:r w:rsidR="00FA68D9" w:rsidRPr="00AA30E1">
        <w:rPr>
          <w:rFonts w:ascii="Times New Roman" w:hAnsi="Times New Roman" w:cs="Times New Roman"/>
          <w:sz w:val="24"/>
          <w:szCs w:val="24"/>
        </w:rPr>
        <w:t xml:space="preserve"> leads to superior performance (</w:t>
      </w:r>
      <w:r w:rsidR="00AC6415" w:rsidRPr="00AA30E1">
        <w:rPr>
          <w:rFonts w:ascii="Times New Roman" w:hAnsi="Times New Roman" w:cs="Times New Roman"/>
          <w:sz w:val="24"/>
          <w:szCs w:val="24"/>
        </w:rPr>
        <w:t xml:space="preserve">Andrevski et al., 2014; </w:t>
      </w:r>
      <w:proofErr w:type="spellStart"/>
      <w:r w:rsidR="00FA68D9" w:rsidRPr="00AA30E1">
        <w:rPr>
          <w:rFonts w:ascii="Times New Roman" w:hAnsi="Times New Roman" w:cs="Times New Roman"/>
          <w:sz w:val="24"/>
          <w:szCs w:val="24"/>
        </w:rPr>
        <w:t>D’Aveni</w:t>
      </w:r>
      <w:proofErr w:type="spellEnd"/>
      <w:r w:rsidR="00FA68D9" w:rsidRPr="00AA30E1">
        <w:rPr>
          <w:rFonts w:ascii="Times New Roman" w:hAnsi="Times New Roman" w:cs="Times New Roman"/>
          <w:sz w:val="24"/>
          <w:szCs w:val="24"/>
        </w:rPr>
        <w:t xml:space="preserve">, </w:t>
      </w:r>
      <w:proofErr w:type="spellStart"/>
      <w:r w:rsidR="00FA68D9" w:rsidRPr="00AA30E1">
        <w:rPr>
          <w:rFonts w:ascii="Times New Roman" w:hAnsi="Times New Roman" w:cs="Times New Roman"/>
          <w:sz w:val="24"/>
          <w:szCs w:val="24"/>
        </w:rPr>
        <w:t>Dagnino</w:t>
      </w:r>
      <w:proofErr w:type="spellEnd"/>
      <w:r w:rsidR="00FA68D9" w:rsidRPr="00AA30E1">
        <w:rPr>
          <w:rFonts w:ascii="Times New Roman" w:hAnsi="Times New Roman" w:cs="Times New Roman"/>
          <w:sz w:val="24"/>
          <w:szCs w:val="24"/>
        </w:rPr>
        <w:t>, &amp; Smith, 2010; Grimm, Lee, &amp; Smith, 2006).</w:t>
      </w:r>
      <w:r w:rsidR="003C2F72" w:rsidRPr="00AA30E1">
        <w:rPr>
          <w:rFonts w:ascii="Times New Roman" w:hAnsi="Times New Roman" w:cs="Times New Roman"/>
          <w:sz w:val="24"/>
          <w:szCs w:val="24"/>
        </w:rPr>
        <w:t xml:space="preserve"> </w:t>
      </w:r>
      <w:r w:rsidR="006378D8" w:rsidRPr="00AA30E1">
        <w:rPr>
          <w:rFonts w:ascii="Times New Roman" w:hAnsi="Times New Roman" w:cs="Times New Roman"/>
          <w:sz w:val="24"/>
          <w:szCs w:val="24"/>
        </w:rPr>
        <w:t xml:space="preserve">Competitive intensity </w:t>
      </w:r>
      <w:r w:rsidR="0015326A" w:rsidRPr="00AA30E1">
        <w:rPr>
          <w:rFonts w:ascii="Times New Roman" w:hAnsi="Times New Roman" w:cs="Times New Roman"/>
          <w:sz w:val="24"/>
          <w:szCs w:val="24"/>
        </w:rPr>
        <w:t xml:space="preserve">incorporates time and speed as essential characteristics of a firm’s strategic behavior and </w:t>
      </w:r>
      <w:r w:rsidR="006378D8" w:rsidRPr="00AA30E1">
        <w:rPr>
          <w:rFonts w:ascii="Times New Roman" w:hAnsi="Times New Roman" w:cs="Times New Roman"/>
          <w:sz w:val="24"/>
          <w:szCs w:val="24"/>
        </w:rPr>
        <w:t xml:space="preserve">reflects </w:t>
      </w:r>
      <w:r w:rsidR="0015326A" w:rsidRPr="00AA30E1">
        <w:rPr>
          <w:rFonts w:ascii="Times New Roman" w:hAnsi="Times New Roman" w:cs="Times New Roman"/>
          <w:sz w:val="24"/>
          <w:szCs w:val="24"/>
        </w:rPr>
        <w:t>the</w:t>
      </w:r>
      <w:r w:rsidR="006378D8" w:rsidRPr="00AA30E1">
        <w:rPr>
          <w:rFonts w:ascii="Times New Roman" w:hAnsi="Times New Roman" w:cs="Times New Roman"/>
          <w:sz w:val="24"/>
          <w:szCs w:val="24"/>
        </w:rPr>
        <w:t xml:space="preserve"> ability to create a series of temporary advantages</w:t>
      </w:r>
      <w:r w:rsidR="0015326A" w:rsidRPr="00AA30E1">
        <w:rPr>
          <w:rFonts w:ascii="Times New Roman" w:hAnsi="Times New Roman" w:cs="Times New Roman"/>
          <w:sz w:val="24"/>
          <w:szCs w:val="24"/>
        </w:rPr>
        <w:t xml:space="preserve">, delay rival reactions, and charge high </w:t>
      </w:r>
      <w:r w:rsidR="0015326A" w:rsidRPr="00AA30E1">
        <w:rPr>
          <w:rFonts w:ascii="Times New Roman" w:hAnsi="Times New Roman" w:cs="Times New Roman"/>
          <w:sz w:val="24"/>
          <w:szCs w:val="24"/>
        </w:rPr>
        <w:lastRenderedPageBreak/>
        <w:t xml:space="preserve">profit margins (Ferrier et al., 1999; </w:t>
      </w:r>
      <w:r w:rsidR="0015326A" w:rsidRPr="0093359D">
        <w:rPr>
          <w:rFonts w:ascii="Times New Roman" w:hAnsi="Times New Roman" w:cs="Times New Roman"/>
          <w:sz w:val="24"/>
          <w:szCs w:val="24"/>
        </w:rPr>
        <w:t>Nadkarni, Chen, &amp; Chen, 2016;</w:t>
      </w:r>
      <w:r w:rsidR="0015326A" w:rsidRPr="00AA30E1">
        <w:rPr>
          <w:rFonts w:ascii="Times New Roman" w:hAnsi="Times New Roman" w:cs="Times New Roman"/>
          <w:sz w:val="24"/>
          <w:szCs w:val="24"/>
        </w:rPr>
        <w:t xml:space="preserve"> Young et al., 2006). </w:t>
      </w:r>
      <w:r w:rsidR="00DD0AF1" w:rsidRPr="00AA30E1">
        <w:rPr>
          <w:rFonts w:ascii="Times New Roman" w:hAnsi="Times New Roman" w:cs="Times New Roman"/>
          <w:sz w:val="24"/>
          <w:szCs w:val="24"/>
        </w:rPr>
        <w:t xml:space="preserve">However, </w:t>
      </w:r>
      <w:r w:rsidR="00E90894" w:rsidRPr="00AA30E1">
        <w:rPr>
          <w:rFonts w:ascii="Times New Roman" w:hAnsi="Times New Roman" w:cs="Times New Roman"/>
          <w:sz w:val="24"/>
          <w:szCs w:val="24"/>
        </w:rPr>
        <w:t xml:space="preserve">firms </w:t>
      </w:r>
      <w:r w:rsidR="00875333" w:rsidRPr="00AA30E1">
        <w:rPr>
          <w:rFonts w:ascii="Times New Roman" w:hAnsi="Times New Roman" w:cs="Times New Roman"/>
          <w:sz w:val="24"/>
          <w:szCs w:val="24"/>
        </w:rPr>
        <w:t xml:space="preserve">that compete intensively </w:t>
      </w:r>
      <w:r w:rsidR="00E90894" w:rsidRPr="00AA30E1">
        <w:rPr>
          <w:rFonts w:ascii="Times New Roman" w:hAnsi="Times New Roman" w:cs="Times New Roman"/>
          <w:sz w:val="24"/>
          <w:szCs w:val="24"/>
        </w:rPr>
        <w:t xml:space="preserve">face acceleration-cost </w:t>
      </w:r>
      <w:r w:rsidR="008F089D" w:rsidRPr="00AA30E1">
        <w:rPr>
          <w:rFonts w:ascii="Times New Roman" w:hAnsi="Times New Roman" w:cs="Times New Roman"/>
          <w:sz w:val="24"/>
          <w:szCs w:val="24"/>
        </w:rPr>
        <w:t>tradeoffs</w:t>
      </w:r>
      <w:r w:rsidR="00875333" w:rsidRPr="00AA30E1">
        <w:rPr>
          <w:rFonts w:ascii="Times New Roman" w:hAnsi="Times New Roman" w:cs="Times New Roman"/>
          <w:sz w:val="24"/>
          <w:szCs w:val="24"/>
        </w:rPr>
        <w:t xml:space="preserve"> (</w:t>
      </w:r>
      <w:r w:rsidR="00875333" w:rsidRPr="0093359D">
        <w:rPr>
          <w:rFonts w:ascii="Times New Roman" w:hAnsi="Times New Roman" w:cs="Times New Roman"/>
          <w:sz w:val="24"/>
          <w:szCs w:val="24"/>
        </w:rPr>
        <w:t>Pacheco-de-Almeida, 2010)</w:t>
      </w:r>
      <w:r w:rsidR="00E90894" w:rsidRPr="00AA30E1">
        <w:rPr>
          <w:rFonts w:ascii="Times New Roman" w:hAnsi="Times New Roman" w:cs="Times New Roman"/>
          <w:sz w:val="24"/>
          <w:szCs w:val="24"/>
        </w:rPr>
        <w:t>. A</w:t>
      </w:r>
      <w:r w:rsidR="001C53D7" w:rsidRPr="00AA30E1">
        <w:rPr>
          <w:rFonts w:ascii="Times New Roman" w:hAnsi="Times New Roman" w:cs="Times New Roman"/>
          <w:sz w:val="24"/>
          <w:szCs w:val="24"/>
        </w:rPr>
        <w:t xml:space="preserve">s </w:t>
      </w:r>
      <w:r w:rsidR="006F2483" w:rsidRPr="00AA30E1">
        <w:rPr>
          <w:rFonts w:ascii="Times New Roman" w:hAnsi="Times New Roman" w:cs="Times New Roman"/>
          <w:sz w:val="24"/>
          <w:szCs w:val="24"/>
        </w:rPr>
        <w:t xml:space="preserve">firms increase </w:t>
      </w:r>
      <w:r w:rsidR="001C53D7" w:rsidRPr="00AA30E1">
        <w:rPr>
          <w:rFonts w:ascii="Times New Roman" w:hAnsi="Times New Roman" w:cs="Times New Roman"/>
          <w:sz w:val="24"/>
          <w:szCs w:val="24"/>
        </w:rPr>
        <w:t>competitive intensity</w:t>
      </w:r>
      <w:r w:rsidR="006F2483" w:rsidRPr="00AA30E1">
        <w:rPr>
          <w:rFonts w:ascii="Times New Roman" w:hAnsi="Times New Roman" w:cs="Times New Roman"/>
          <w:sz w:val="24"/>
          <w:szCs w:val="24"/>
        </w:rPr>
        <w:t xml:space="preserve">, </w:t>
      </w:r>
      <w:r w:rsidR="001C53D7" w:rsidRPr="00AA30E1">
        <w:rPr>
          <w:rFonts w:ascii="Times New Roman" w:hAnsi="Times New Roman" w:cs="Times New Roman"/>
          <w:sz w:val="24"/>
          <w:szCs w:val="24"/>
        </w:rPr>
        <w:t xml:space="preserve">the time for developing new actions decreases. The shorter time </w:t>
      </w:r>
      <w:r w:rsidR="0064267F" w:rsidRPr="00AA30E1">
        <w:rPr>
          <w:rFonts w:ascii="Times New Roman" w:hAnsi="Times New Roman" w:cs="Times New Roman"/>
          <w:sz w:val="24"/>
          <w:szCs w:val="24"/>
        </w:rPr>
        <w:t xml:space="preserve">between successive actions </w:t>
      </w:r>
      <w:r w:rsidR="001C53D7" w:rsidRPr="00AA30E1">
        <w:rPr>
          <w:rFonts w:ascii="Times New Roman" w:hAnsi="Times New Roman" w:cs="Times New Roman"/>
          <w:sz w:val="24"/>
          <w:szCs w:val="24"/>
        </w:rPr>
        <w:t>rapidly increases the costs for devel</w:t>
      </w:r>
      <w:r w:rsidR="00E20B18" w:rsidRPr="00AA30E1">
        <w:rPr>
          <w:rFonts w:ascii="Times New Roman" w:hAnsi="Times New Roman" w:cs="Times New Roman"/>
          <w:sz w:val="24"/>
          <w:szCs w:val="24"/>
        </w:rPr>
        <w:t xml:space="preserve">oping and executing new </w:t>
      </w:r>
      <w:r w:rsidR="00075E0A" w:rsidRPr="00AA30E1">
        <w:rPr>
          <w:rFonts w:ascii="Times New Roman" w:hAnsi="Times New Roman" w:cs="Times New Roman"/>
          <w:sz w:val="24"/>
          <w:szCs w:val="24"/>
        </w:rPr>
        <w:t xml:space="preserve">competitive </w:t>
      </w:r>
      <w:r w:rsidR="00E20B18" w:rsidRPr="00AA30E1">
        <w:rPr>
          <w:rFonts w:ascii="Times New Roman" w:hAnsi="Times New Roman" w:cs="Times New Roman"/>
          <w:sz w:val="24"/>
          <w:szCs w:val="24"/>
        </w:rPr>
        <w:t>actions</w:t>
      </w:r>
      <w:r w:rsidR="00DD0AF1" w:rsidRPr="00AA30E1">
        <w:rPr>
          <w:rFonts w:ascii="Times New Roman" w:hAnsi="Times New Roman" w:cs="Times New Roman"/>
          <w:sz w:val="24"/>
          <w:szCs w:val="24"/>
        </w:rPr>
        <w:t xml:space="preserve"> (Andrevski &amp; Ferrier, 2016)</w:t>
      </w:r>
      <w:r w:rsidR="00E20B18" w:rsidRPr="00AA30E1">
        <w:rPr>
          <w:rFonts w:ascii="Times New Roman" w:hAnsi="Times New Roman" w:cs="Times New Roman"/>
          <w:sz w:val="24"/>
          <w:szCs w:val="24"/>
        </w:rPr>
        <w:t xml:space="preserve">. </w:t>
      </w:r>
      <w:r w:rsidR="0064267F" w:rsidRPr="00AA30E1">
        <w:rPr>
          <w:rFonts w:ascii="Times New Roman" w:hAnsi="Times New Roman" w:cs="Times New Roman"/>
          <w:sz w:val="24"/>
          <w:szCs w:val="24"/>
        </w:rPr>
        <w:t>Thus, f</w:t>
      </w:r>
      <w:r w:rsidR="001C53D7" w:rsidRPr="00AA30E1">
        <w:rPr>
          <w:rFonts w:ascii="Times New Roman" w:hAnsi="Times New Roman" w:cs="Times New Roman"/>
          <w:sz w:val="24"/>
          <w:szCs w:val="24"/>
        </w:rPr>
        <w:t xml:space="preserve">irms must make substantial resource investments to </w:t>
      </w:r>
      <w:r w:rsidR="00CC2260" w:rsidRPr="00AA30E1">
        <w:rPr>
          <w:rFonts w:ascii="Times New Roman" w:hAnsi="Times New Roman" w:cs="Times New Roman"/>
          <w:sz w:val="24"/>
          <w:szCs w:val="24"/>
        </w:rPr>
        <w:t xml:space="preserve">sustain </w:t>
      </w:r>
      <w:r w:rsidR="001C53D7" w:rsidRPr="00AA30E1">
        <w:rPr>
          <w:rFonts w:ascii="Times New Roman" w:hAnsi="Times New Roman" w:cs="Times New Roman"/>
          <w:sz w:val="24"/>
          <w:szCs w:val="24"/>
        </w:rPr>
        <w:t xml:space="preserve">high </w:t>
      </w:r>
      <w:r w:rsidR="00CC2260" w:rsidRPr="00AA30E1">
        <w:rPr>
          <w:rFonts w:ascii="Times New Roman" w:hAnsi="Times New Roman" w:cs="Times New Roman"/>
          <w:sz w:val="24"/>
          <w:szCs w:val="24"/>
        </w:rPr>
        <w:t xml:space="preserve">levels of competitive intensity. In addition, </w:t>
      </w:r>
      <w:r w:rsidR="00075E0A" w:rsidRPr="00AA30E1">
        <w:rPr>
          <w:rFonts w:ascii="Times New Roman" w:hAnsi="Times New Roman" w:cs="Times New Roman"/>
          <w:sz w:val="24"/>
          <w:szCs w:val="24"/>
        </w:rPr>
        <w:t xml:space="preserve">too </w:t>
      </w:r>
      <w:r w:rsidR="0064267F" w:rsidRPr="00AA30E1">
        <w:rPr>
          <w:rFonts w:ascii="Times New Roman" w:hAnsi="Times New Roman" w:cs="Times New Roman"/>
          <w:sz w:val="24"/>
          <w:szCs w:val="24"/>
        </w:rPr>
        <w:t xml:space="preserve">frequent development of new actions creates </w:t>
      </w:r>
      <w:r w:rsidR="00CC2260" w:rsidRPr="00AA30E1">
        <w:rPr>
          <w:rFonts w:ascii="Times New Roman" w:hAnsi="Times New Roman" w:cs="Times New Roman"/>
          <w:sz w:val="24"/>
          <w:szCs w:val="24"/>
        </w:rPr>
        <w:t>operational inefficiencies and hinder</w:t>
      </w:r>
      <w:r w:rsidR="0064267F" w:rsidRPr="00AA30E1">
        <w:rPr>
          <w:rFonts w:ascii="Times New Roman" w:hAnsi="Times New Roman" w:cs="Times New Roman"/>
          <w:sz w:val="24"/>
          <w:szCs w:val="24"/>
        </w:rPr>
        <w:t>s</w:t>
      </w:r>
      <w:r w:rsidR="00CC2260" w:rsidRPr="00AA30E1">
        <w:rPr>
          <w:rFonts w:ascii="Times New Roman" w:hAnsi="Times New Roman" w:cs="Times New Roman"/>
          <w:sz w:val="24"/>
          <w:szCs w:val="24"/>
        </w:rPr>
        <w:t xml:space="preserve"> the developm</w:t>
      </w:r>
      <w:r w:rsidR="0064267F" w:rsidRPr="00AA30E1">
        <w:rPr>
          <w:rFonts w:ascii="Times New Roman" w:hAnsi="Times New Roman" w:cs="Times New Roman"/>
          <w:sz w:val="24"/>
          <w:szCs w:val="24"/>
        </w:rPr>
        <w:t xml:space="preserve">ent of organizational routines (Brown </w:t>
      </w:r>
      <w:r w:rsidR="00ED05E9" w:rsidRPr="00AA30E1">
        <w:rPr>
          <w:rFonts w:ascii="Times New Roman" w:hAnsi="Times New Roman" w:cs="Times New Roman"/>
          <w:sz w:val="24"/>
          <w:szCs w:val="24"/>
        </w:rPr>
        <w:t>&amp;</w:t>
      </w:r>
      <w:r w:rsidR="0064267F" w:rsidRPr="00AA30E1">
        <w:rPr>
          <w:rFonts w:ascii="Times New Roman" w:hAnsi="Times New Roman" w:cs="Times New Roman"/>
          <w:sz w:val="24"/>
          <w:szCs w:val="24"/>
        </w:rPr>
        <w:t xml:space="preserve"> Eisenhardt, 1997), further increasing the need for additional resources. </w:t>
      </w:r>
    </w:p>
    <w:p w14:paraId="0010D3E6" w14:textId="4355AF60" w:rsidR="00D16A14" w:rsidRPr="00AA30E1" w:rsidRDefault="004764E1" w:rsidP="00E20B18">
      <w:pPr>
        <w:pStyle w:val="NoSpacing"/>
        <w:spacing w:line="480" w:lineRule="auto"/>
        <w:ind w:firstLine="720"/>
        <w:rPr>
          <w:rFonts w:ascii="Times New Roman" w:hAnsi="Times New Roman" w:cs="Times New Roman"/>
          <w:sz w:val="24"/>
          <w:szCs w:val="24"/>
        </w:rPr>
      </w:pPr>
      <w:r w:rsidRPr="00AA30E1">
        <w:rPr>
          <w:rFonts w:ascii="Times New Roman" w:hAnsi="Times New Roman" w:cs="Times New Roman"/>
          <w:sz w:val="24"/>
          <w:szCs w:val="24"/>
        </w:rPr>
        <w:t>SA</w:t>
      </w:r>
      <w:r w:rsidR="00760B07" w:rsidRPr="00AA30E1">
        <w:rPr>
          <w:rFonts w:ascii="Times New Roman" w:hAnsi="Times New Roman" w:cs="Times New Roman"/>
          <w:sz w:val="24"/>
          <w:szCs w:val="24"/>
        </w:rPr>
        <w:t xml:space="preserve"> </w:t>
      </w:r>
      <w:r w:rsidR="00E20B18" w:rsidRPr="00AA30E1">
        <w:rPr>
          <w:rFonts w:ascii="Times New Roman" w:hAnsi="Times New Roman" w:cs="Times New Roman"/>
          <w:sz w:val="24"/>
          <w:szCs w:val="24"/>
        </w:rPr>
        <w:t>exacerbate</w:t>
      </w:r>
      <w:r w:rsidRPr="00AA30E1">
        <w:rPr>
          <w:rFonts w:ascii="Times New Roman" w:hAnsi="Times New Roman" w:cs="Times New Roman"/>
          <w:sz w:val="24"/>
          <w:szCs w:val="24"/>
        </w:rPr>
        <w:t>s</w:t>
      </w:r>
      <w:r w:rsidR="00E20B18" w:rsidRPr="00AA30E1">
        <w:rPr>
          <w:rFonts w:ascii="Times New Roman" w:hAnsi="Times New Roman" w:cs="Times New Roman"/>
          <w:sz w:val="24"/>
          <w:szCs w:val="24"/>
        </w:rPr>
        <w:t xml:space="preserve"> the resource limitation problem. </w:t>
      </w:r>
      <w:r w:rsidR="00AC6415" w:rsidRPr="00AA30E1">
        <w:rPr>
          <w:rFonts w:ascii="Times New Roman" w:hAnsi="Times New Roman" w:cs="Times New Roman"/>
          <w:sz w:val="24"/>
          <w:szCs w:val="24"/>
        </w:rPr>
        <w:t>Some r</w:t>
      </w:r>
      <w:r w:rsidR="00632DBD" w:rsidRPr="00AA30E1">
        <w:rPr>
          <w:rFonts w:ascii="Times New Roman" w:hAnsi="Times New Roman" w:cs="Times New Roman"/>
          <w:sz w:val="24"/>
          <w:szCs w:val="24"/>
        </w:rPr>
        <w:t xml:space="preserve">esearch </w:t>
      </w:r>
      <w:r w:rsidR="0064267F" w:rsidRPr="00AA30E1">
        <w:rPr>
          <w:rFonts w:ascii="Times New Roman" w:hAnsi="Times New Roman" w:cs="Times New Roman"/>
          <w:sz w:val="24"/>
          <w:szCs w:val="24"/>
        </w:rPr>
        <w:t>suggests</w:t>
      </w:r>
      <w:r w:rsidR="00C82812" w:rsidRPr="00AA30E1">
        <w:rPr>
          <w:rFonts w:ascii="Times New Roman" w:hAnsi="Times New Roman" w:cs="Times New Roman"/>
          <w:sz w:val="24"/>
          <w:szCs w:val="24"/>
        </w:rPr>
        <w:t xml:space="preserve"> that CSR misappropriates </w:t>
      </w:r>
      <w:r w:rsidR="00AA6F44" w:rsidRPr="00AA30E1">
        <w:rPr>
          <w:rFonts w:ascii="Times New Roman" w:hAnsi="Times New Roman" w:cs="Times New Roman"/>
          <w:sz w:val="24"/>
          <w:szCs w:val="24"/>
        </w:rPr>
        <w:t>or</w:t>
      </w:r>
      <w:r w:rsidR="00B029FF" w:rsidRPr="00AA30E1">
        <w:rPr>
          <w:rFonts w:ascii="Times New Roman" w:hAnsi="Times New Roman" w:cs="Times New Roman"/>
          <w:sz w:val="24"/>
          <w:szCs w:val="24"/>
        </w:rPr>
        <w:t xml:space="preserve"> misallocate</w:t>
      </w:r>
      <w:r w:rsidR="00AA6F44" w:rsidRPr="00AA30E1">
        <w:rPr>
          <w:rFonts w:ascii="Times New Roman" w:hAnsi="Times New Roman" w:cs="Times New Roman"/>
          <w:sz w:val="24"/>
          <w:szCs w:val="24"/>
        </w:rPr>
        <w:t>s</w:t>
      </w:r>
      <w:r w:rsidR="00B029FF" w:rsidRPr="00AA30E1">
        <w:rPr>
          <w:rFonts w:ascii="Times New Roman" w:hAnsi="Times New Roman" w:cs="Times New Roman"/>
          <w:sz w:val="24"/>
          <w:szCs w:val="24"/>
        </w:rPr>
        <w:t xml:space="preserve"> resources and </w:t>
      </w:r>
      <w:r w:rsidR="00C82812" w:rsidRPr="00AA30E1">
        <w:rPr>
          <w:rFonts w:ascii="Times New Roman" w:hAnsi="Times New Roman" w:cs="Times New Roman"/>
          <w:sz w:val="24"/>
          <w:szCs w:val="24"/>
        </w:rPr>
        <w:t>managerial attention from more important activities of the firm</w:t>
      </w:r>
      <w:r w:rsidR="00312151" w:rsidRPr="00AA30E1">
        <w:rPr>
          <w:rFonts w:ascii="Times New Roman" w:hAnsi="Times New Roman" w:cs="Times New Roman"/>
          <w:sz w:val="24"/>
          <w:szCs w:val="24"/>
        </w:rPr>
        <w:t xml:space="preserve"> (Friedman, 1970; Jensen, 200</w:t>
      </w:r>
      <w:r w:rsidR="002250CE" w:rsidRPr="00AA30E1">
        <w:rPr>
          <w:rFonts w:ascii="Times New Roman" w:hAnsi="Times New Roman" w:cs="Times New Roman"/>
          <w:sz w:val="24"/>
          <w:szCs w:val="24"/>
        </w:rPr>
        <w:t>1</w:t>
      </w:r>
      <w:r w:rsidR="00312151" w:rsidRPr="00AA30E1">
        <w:rPr>
          <w:rFonts w:ascii="Times New Roman" w:hAnsi="Times New Roman" w:cs="Times New Roman"/>
          <w:sz w:val="24"/>
          <w:szCs w:val="24"/>
        </w:rPr>
        <w:t>)</w:t>
      </w:r>
      <w:r w:rsidR="00C82812" w:rsidRPr="00AA30E1">
        <w:rPr>
          <w:rFonts w:ascii="Times New Roman" w:hAnsi="Times New Roman" w:cs="Times New Roman"/>
          <w:sz w:val="24"/>
          <w:szCs w:val="24"/>
        </w:rPr>
        <w:t>.</w:t>
      </w:r>
      <w:r w:rsidR="00177B90" w:rsidRPr="00AA30E1">
        <w:rPr>
          <w:rFonts w:ascii="Times New Roman" w:hAnsi="Times New Roman" w:cs="Times New Roman"/>
          <w:sz w:val="24"/>
          <w:szCs w:val="24"/>
        </w:rPr>
        <w:t xml:space="preserve"> In fact, </w:t>
      </w:r>
      <w:r w:rsidR="00B029FF" w:rsidRPr="00AA30E1">
        <w:rPr>
          <w:rFonts w:ascii="Times New Roman" w:hAnsi="Times New Roman" w:cs="Times New Roman"/>
          <w:sz w:val="24"/>
          <w:szCs w:val="24"/>
        </w:rPr>
        <w:t>Margolis and Walsh (2003) characterize</w:t>
      </w:r>
      <w:r w:rsidR="00517F25" w:rsidRPr="00AA30E1">
        <w:rPr>
          <w:rFonts w:ascii="Times New Roman" w:hAnsi="Times New Roman" w:cs="Times New Roman"/>
          <w:sz w:val="24"/>
          <w:szCs w:val="24"/>
        </w:rPr>
        <w:t>d</w:t>
      </w:r>
      <w:r w:rsidR="00B029FF" w:rsidRPr="00AA30E1">
        <w:rPr>
          <w:rFonts w:ascii="Times New Roman" w:hAnsi="Times New Roman" w:cs="Times New Roman"/>
          <w:sz w:val="24"/>
          <w:szCs w:val="24"/>
        </w:rPr>
        <w:t xml:space="preserve"> misappropriation and misallocation as two central concerns of CSR</w:t>
      </w:r>
      <w:r w:rsidRPr="00AA30E1">
        <w:rPr>
          <w:rFonts w:ascii="Times New Roman" w:hAnsi="Times New Roman" w:cs="Times New Roman"/>
          <w:sz w:val="24"/>
          <w:szCs w:val="24"/>
        </w:rPr>
        <w:t xml:space="preserve"> management. </w:t>
      </w:r>
      <w:r w:rsidR="00632DBD" w:rsidRPr="00AA30E1">
        <w:rPr>
          <w:rFonts w:ascii="Times New Roman" w:hAnsi="Times New Roman" w:cs="Times New Roman"/>
          <w:sz w:val="24"/>
          <w:szCs w:val="24"/>
        </w:rPr>
        <w:t>Related</w:t>
      </w:r>
      <w:r w:rsidR="00D4639F" w:rsidRPr="00AA30E1">
        <w:rPr>
          <w:rFonts w:ascii="Times New Roman" w:hAnsi="Times New Roman" w:cs="Times New Roman"/>
          <w:sz w:val="24"/>
          <w:szCs w:val="24"/>
        </w:rPr>
        <w:t xml:space="preserve">, other researchers have argued that </w:t>
      </w:r>
      <w:r w:rsidR="008F089D" w:rsidRPr="00AA30E1">
        <w:rPr>
          <w:rFonts w:ascii="Times New Roman" w:hAnsi="Times New Roman" w:cs="Times New Roman"/>
          <w:sz w:val="24"/>
          <w:szCs w:val="24"/>
        </w:rPr>
        <w:t>tradeoffs</w:t>
      </w:r>
      <w:r w:rsidR="00177B90" w:rsidRPr="00AA30E1">
        <w:rPr>
          <w:rFonts w:ascii="Times New Roman" w:hAnsi="Times New Roman" w:cs="Times New Roman"/>
          <w:sz w:val="24"/>
          <w:szCs w:val="24"/>
        </w:rPr>
        <w:t xml:space="preserve"> exi</w:t>
      </w:r>
      <w:r w:rsidR="00D4639F" w:rsidRPr="00AA30E1">
        <w:rPr>
          <w:rFonts w:ascii="Times New Roman" w:hAnsi="Times New Roman" w:cs="Times New Roman"/>
          <w:sz w:val="24"/>
          <w:szCs w:val="24"/>
        </w:rPr>
        <w:t>s</w:t>
      </w:r>
      <w:r w:rsidR="00177B90" w:rsidRPr="00AA30E1">
        <w:rPr>
          <w:rFonts w:ascii="Times New Roman" w:hAnsi="Times New Roman" w:cs="Times New Roman"/>
          <w:sz w:val="24"/>
          <w:szCs w:val="24"/>
        </w:rPr>
        <w:t xml:space="preserve">t </w:t>
      </w:r>
      <w:r w:rsidR="00D4639F" w:rsidRPr="00AA30E1">
        <w:rPr>
          <w:rFonts w:ascii="Times New Roman" w:hAnsi="Times New Roman" w:cs="Times New Roman"/>
          <w:sz w:val="24"/>
          <w:szCs w:val="24"/>
        </w:rPr>
        <w:t xml:space="preserve">between </w:t>
      </w:r>
      <w:r w:rsidR="00E20B18" w:rsidRPr="00AA30E1">
        <w:rPr>
          <w:rFonts w:ascii="Times New Roman" w:hAnsi="Times New Roman" w:cs="Times New Roman"/>
          <w:sz w:val="24"/>
          <w:szCs w:val="24"/>
        </w:rPr>
        <w:t xml:space="preserve">investing in </w:t>
      </w:r>
      <w:r w:rsidRPr="00AA30E1">
        <w:rPr>
          <w:rFonts w:ascii="Times New Roman" w:hAnsi="Times New Roman" w:cs="Times New Roman"/>
          <w:sz w:val="24"/>
          <w:szCs w:val="24"/>
        </w:rPr>
        <w:t xml:space="preserve">SA </w:t>
      </w:r>
      <w:r w:rsidR="00D4639F" w:rsidRPr="00AA30E1">
        <w:rPr>
          <w:rFonts w:ascii="Times New Roman" w:hAnsi="Times New Roman" w:cs="Times New Roman"/>
          <w:sz w:val="24"/>
          <w:szCs w:val="24"/>
        </w:rPr>
        <w:t>and investing in other activities</w:t>
      </w:r>
      <w:r w:rsidR="00A35A78" w:rsidRPr="00AA30E1">
        <w:rPr>
          <w:rFonts w:ascii="Times New Roman" w:hAnsi="Times New Roman" w:cs="Times New Roman"/>
          <w:sz w:val="24"/>
          <w:szCs w:val="24"/>
        </w:rPr>
        <w:t>, and this</w:t>
      </w:r>
      <w:r w:rsidR="00D4639F" w:rsidRPr="00AA30E1">
        <w:rPr>
          <w:rFonts w:ascii="Times New Roman" w:hAnsi="Times New Roman" w:cs="Times New Roman"/>
          <w:sz w:val="24"/>
          <w:szCs w:val="24"/>
        </w:rPr>
        <w:t xml:space="preserve"> resource diversion </w:t>
      </w:r>
      <w:r w:rsidR="00177B90" w:rsidRPr="00AA30E1">
        <w:rPr>
          <w:rFonts w:ascii="Times New Roman" w:hAnsi="Times New Roman" w:cs="Times New Roman"/>
          <w:sz w:val="24"/>
          <w:szCs w:val="24"/>
        </w:rPr>
        <w:t>put</w:t>
      </w:r>
      <w:r w:rsidR="00D4639F" w:rsidRPr="00AA30E1">
        <w:rPr>
          <w:rFonts w:ascii="Times New Roman" w:hAnsi="Times New Roman" w:cs="Times New Roman"/>
          <w:sz w:val="24"/>
          <w:szCs w:val="24"/>
        </w:rPr>
        <w:t>s</w:t>
      </w:r>
      <w:r w:rsidR="00177B90" w:rsidRPr="00AA30E1">
        <w:rPr>
          <w:rFonts w:ascii="Times New Roman" w:hAnsi="Times New Roman" w:cs="Times New Roman"/>
          <w:sz w:val="24"/>
          <w:szCs w:val="24"/>
        </w:rPr>
        <w:t xml:space="preserve"> a firm </w:t>
      </w:r>
      <w:r w:rsidR="00D4639F" w:rsidRPr="00AA30E1">
        <w:rPr>
          <w:rFonts w:ascii="Times New Roman" w:hAnsi="Times New Roman" w:cs="Times New Roman"/>
          <w:sz w:val="24"/>
          <w:szCs w:val="24"/>
        </w:rPr>
        <w:t xml:space="preserve">at </w:t>
      </w:r>
      <w:r w:rsidR="00177B90" w:rsidRPr="00AA30E1">
        <w:rPr>
          <w:rFonts w:ascii="Times New Roman" w:hAnsi="Times New Roman" w:cs="Times New Roman"/>
          <w:sz w:val="24"/>
          <w:szCs w:val="24"/>
        </w:rPr>
        <w:t xml:space="preserve">a competitive disadvantage </w:t>
      </w:r>
      <w:r w:rsidR="00D4639F" w:rsidRPr="00AA30E1">
        <w:rPr>
          <w:rFonts w:ascii="Times New Roman" w:hAnsi="Times New Roman" w:cs="Times New Roman"/>
          <w:sz w:val="24"/>
          <w:szCs w:val="24"/>
        </w:rPr>
        <w:t xml:space="preserve">relative </w:t>
      </w:r>
      <w:r w:rsidR="00177B90" w:rsidRPr="00AA30E1">
        <w:rPr>
          <w:rFonts w:ascii="Times New Roman" w:hAnsi="Times New Roman" w:cs="Times New Roman"/>
          <w:sz w:val="24"/>
          <w:szCs w:val="24"/>
        </w:rPr>
        <w:t>to rival</w:t>
      </w:r>
      <w:r w:rsidR="00A35A78" w:rsidRPr="00AA30E1">
        <w:rPr>
          <w:rFonts w:ascii="Times New Roman" w:hAnsi="Times New Roman" w:cs="Times New Roman"/>
          <w:sz w:val="24"/>
          <w:szCs w:val="24"/>
        </w:rPr>
        <w:t>s</w:t>
      </w:r>
      <w:r w:rsidR="00177B90" w:rsidRPr="00AA30E1">
        <w:rPr>
          <w:rFonts w:ascii="Times New Roman" w:hAnsi="Times New Roman" w:cs="Times New Roman"/>
          <w:sz w:val="24"/>
          <w:szCs w:val="24"/>
        </w:rPr>
        <w:t xml:space="preserve"> that invests less in </w:t>
      </w:r>
      <w:r w:rsidRPr="00AA30E1">
        <w:rPr>
          <w:rFonts w:ascii="Times New Roman" w:hAnsi="Times New Roman" w:cs="Times New Roman"/>
          <w:sz w:val="24"/>
          <w:szCs w:val="24"/>
        </w:rPr>
        <w:t xml:space="preserve">SA </w:t>
      </w:r>
      <w:r w:rsidR="00177B90" w:rsidRPr="00AA30E1">
        <w:rPr>
          <w:rFonts w:ascii="Times New Roman" w:hAnsi="Times New Roman" w:cs="Times New Roman"/>
          <w:sz w:val="24"/>
          <w:szCs w:val="24"/>
        </w:rPr>
        <w:t>(</w:t>
      </w:r>
      <w:proofErr w:type="spellStart"/>
      <w:r w:rsidR="00177B90" w:rsidRPr="00AA30E1">
        <w:rPr>
          <w:rFonts w:ascii="Times New Roman" w:hAnsi="Times New Roman" w:cs="Times New Roman"/>
          <w:sz w:val="24"/>
          <w:szCs w:val="24"/>
        </w:rPr>
        <w:t>Aupperle</w:t>
      </w:r>
      <w:proofErr w:type="spellEnd"/>
      <w:r w:rsidR="00B95B50" w:rsidRPr="00AA30E1">
        <w:rPr>
          <w:rFonts w:ascii="Times New Roman" w:hAnsi="Times New Roman" w:cs="Times New Roman"/>
          <w:sz w:val="24"/>
          <w:szCs w:val="24"/>
        </w:rPr>
        <w:t xml:space="preserve"> et al.</w:t>
      </w:r>
      <w:r w:rsidR="00177B90" w:rsidRPr="00AA30E1">
        <w:rPr>
          <w:rFonts w:ascii="Times New Roman" w:hAnsi="Times New Roman" w:cs="Times New Roman"/>
          <w:sz w:val="24"/>
          <w:szCs w:val="24"/>
        </w:rPr>
        <w:t>, 1985</w:t>
      </w:r>
      <w:r w:rsidR="00D4639F" w:rsidRPr="00AA30E1">
        <w:rPr>
          <w:rFonts w:ascii="Times New Roman" w:hAnsi="Times New Roman" w:cs="Times New Roman"/>
          <w:sz w:val="24"/>
          <w:szCs w:val="24"/>
        </w:rPr>
        <w:t>)</w:t>
      </w:r>
      <w:r w:rsidR="00177B90" w:rsidRPr="00AA30E1">
        <w:rPr>
          <w:rFonts w:ascii="Times New Roman" w:hAnsi="Times New Roman" w:cs="Times New Roman"/>
          <w:sz w:val="24"/>
          <w:szCs w:val="24"/>
        </w:rPr>
        <w:t xml:space="preserve">. </w:t>
      </w:r>
      <w:r w:rsidR="00F3071F" w:rsidRPr="00AA30E1">
        <w:rPr>
          <w:rFonts w:ascii="Times New Roman" w:hAnsi="Times New Roman" w:cs="Times New Roman"/>
          <w:sz w:val="24"/>
          <w:szCs w:val="24"/>
        </w:rPr>
        <w:t>Given that firms have finite</w:t>
      </w:r>
      <w:r w:rsidR="001560BA" w:rsidRPr="00AA30E1">
        <w:rPr>
          <w:rFonts w:ascii="Times New Roman" w:hAnsi="Times New Roman" w:cs="Times New Roman"/>
          <w:sz w:val="24"/>
          <w:szCs w:val="24"/>
        </w:rPr>
        <w:t xml:space="preserve"> </w:t>
      </w:r>
      <w:r w:rsidR="00F3071F" w:rsidRPr="00AA30E1">
        <w:rPr>
          <w:rFonts w:ascii="Times New Roman" w:hAnsi="Times New Roman" w:cs="Times New Roman"/>
          <w:sz w:val="24"/>
          <w:szCs w:val="24"/>
        </w:rPr>
        <w:t xml:space="preserve">resources, </w:t>
      </w:r>
      <w:r w:rsidR="00AA6F44" w:rsidRPr="00AA30E1">
        <w:rPr>
          <w:rFonts w:ascii="Times New Roman" w:hAnsi="Times New Roman" w:cs="Times New Roman"/>
          <w:sz w:val="24"/>
          <w:szCs w:val="24"/>
        </w:rPr>
        <w:t xml:space="preserve">those allocated to </w:t>
      </w:r>
      <w:r w:rsidRPr="00AA30E1">
        <w:rPr>
          <w:rFonts w:ascii="Times New Roman" w:hAnsi="Times New Roman" w:cs="Times New Roman"/>
          <w:sz w:val="24"/>
          <w:szCs w:val="24"/>
        </w:rPr>
        <w:t xml:space="preserve">SA </w:t>
      </w:r>
      <w:r w:rsidR="00AA6F44" w:rsidRPr="00AA30E1">
        <w:rPr>
          <w:rFonts w:ascii="Times New Roman" w:hAnsi="Times New Roman" w:cs="Times New Roman"/>
          <w:sz w:val="24"/>
          <w:szCs w:val="24"/>
        </w:rPr>
        <w:t xml:space="preserve">will necessarily reduce </w:t>
      </w:r>
      <w:r w:rsidR="00953F3F" w:rsidRPr="00AA30E1">
        <w:rPr>
          <w:rFonts w:ascii="Times New Roman" w:hAnsi="Times New Roman" w:cs="Times New Roman"/>
          <w:sz w:val="24"/>
          <w:szCs w:val="24"/>
        </w:rPr>
        <w:t xml:space="preserve">the resources </w:t>
      </w:r>
      <w:r w:rsidR="00AA6F44" w:rsidRPr="00AA30E1">
        <w:rPr>
          <w:rFonts w:ascii="Times New Roman" w:hAnsi="Times New Roman" w:cs="Times New Roman"/>
          <w:sz w:val="24"/>
          <w:szCs w:val="24"/>
        </w:rPr>
        <w:t xml:space="preserve">available </w:t>
      </w:r>
      <w:r w:rsidR="00953F3F" w:rsidRPr="00AA30E1">
        <w:rPr>
          <w:rFonts w:ascii="Times New Roman" w:hAnsi="Times New Roman" w:cs="Times New Roman"/>
          <w:sz w:val="24"/>
          <w:szCs w:val="24"/>
        </w:rPr>
        <w:t xml:space="preserve">for developing and </w:t>
      </w:r>
      <w:r w:rsidR="00AA6F44" w:rsidRPr="00AA30E1">
        <w:rPr>
          <w:rFonts w:ascii="Times New Roman" w:hAnsi="Times New Roman" w:cs="Times New Roman"/>
          <w:sz w:val="24"/>
          <w:szCs w:val="24"/>
        </w:rPr>
        <w:t>carrying out</w:t>
      </w:r>
      <w:r w:rsidR="00953F3F" w:rsidRPr="00AA30E1">
        <w:rPr>
          <w:rFonts w:ascii="Times New Roman" w:hAnsi="Times New Roman" w:cs="Times New Roman"/>
          <w:sz w:val="24"/>
          <w:szCs w:val="24"/>
        </w:rPr>
        <w:t xml:space="preserve"> </w:t>
      </w:r>
      <w:r w:rsidR="00AA6F44" w:rsidRPr="00AA30E1">
        <w:rPr>
          <w:rFonts w:ascii="Times New Roman" w:hAnsi="Times New Roman" w:cs="Times New Roman"/>
          <w:sz w:val="24"/>
          <w:szCs w:val="24"/>
        </w:rPr>
        <w:t>c</w:t>
      </w:r>
      <w:r w:rsidR="00953F3F" w:rsidRPr="00AA30E1">
        <w:rPr>
          <w:rFonts w:ascii="Times New Roman" w:hAnsi="Times New Roman" w:cs="Times New Roman"/>
          <w:sz w:val="24"/>
          <w:szCs w:val="24"/>
        </w:rPr>
        <w:t xml:space="preserve">ompetitive actions </w:t>
      </w:r>
      <w:r w:rsidR="00F3071F" w:rsidRPr="00AA30E1">
        <w:rPr>
          <w:rFonts w:ascii="Times New Roman" w:hAnsi="Times New Roman" w:cs="Times New Roman"/>
          <w:sz w:val="24"/>
          <w:szCs w:val="24"/>
        </w:rPr>
        <w:t xml:space="preserve">(Harrison &amp; Wicks, 2013). </w:t>
      </w:r>
      <w:r w:rsidR="00632DBD" w:rsidRPr="00AA30E1">
        <w:rPr>
          <w:rFonts w:ascii="Times New Roman" w:hAnsi="Times New Roman" w:cs="Times New Roman"/>
          <w:sz w:val="24"/>
          <w:szCs w:val="24"/>
        </w:rPr>
        <w:t>Since both</w:t>
      </w:r>
      <w:r w:rsidR="00AA6F44" w:rsidRPr="00AA30E1">
        <w:rPr>
          <w:rFonts w:ascii="Times New Roman" w:hAnsi="Times New Roman" w:cs="Times New Roman"/>
          <w:sz w:val="24"/>
          <w:szCs w:val="24"/>
        </w:rPr>
        <w:t xml:space="preserve"> </w:t>
      </w:r>
      <w:r w:rsidRPr="00AA30E1">
        <w:rPr>
          <w:rFonts w:ascii="Times New Roman" w:hAnsi="Times New Roman" w:cs="Times New Roman"/>
          <w:sz w:val="24"/>
          <w:szCs w:val="24"/>
        </w:rPr>
        <w:t>SA</w:t>
      </w:r>
      <w:r w:rsidRPr="00AA30E1" w:rsidDel="004764E1">
        <w:rPr>
          <w:rFonts w:ascii="Times New Roman" w:hAnsi="Times New Roman" w:cs="Times New Roman"/>
          <w:sz w:val="24"/>
          <w:szCs w:val="24"/>
        </w:rPr>
        <w:t xml:space="preserve"> </w:t>
      </w:r>
      <w:r w:rsidR="00AA6F44" w:rsidRPr="00AA30E1">
        <w:rPr>
          <w:rFonts w:ascii="Times New Roman" w:hAnsi="Times New Roman" w:cs="Times New Roman"/>
          <w:sz w:val="24"/>
          <w:szCs w:val="24"/>
        </w:rPr>
        <w:t xml:space="preserve">and </w:t>
      </w:r>
      <w:r w:rsidRPr="00AA30E1">
        <w:rPr>
          <w:rFonts w:ascii="Times New Roman" w:hAnsi="Times New Roman" w:cs="Times New Roman"/>
          <w:sz w:val="24"/>
          <w:szCs w:val="24"/>
        </w:rPr>
        <w:t>competitive intensity</w:t>
      </w:r>
      <w:r w:rsidR="00760B07" w:rsidRPr="00AA30E1">
        <w:rPr>
          <w:rFonts w:ascii="Times New Roman" w:hAnsi="Times New Roman" w:cs="Times New Roman"/>
          <w:sz w:val="24"/>
          <w:szCs w:val="24"/>
        </w:rPr>
        <w:t xml:space="preserve"> demand </w:t>
      </w:r>
      <w:r w:rsidR="00AA6F44" w:rsidRPr="00AA30E1">
        <w:rPr>
          <w:rFonts w:ascii="Times New Roman" w:hAnsi="Times New Roman" w:cs="Times New Roman"/>
          <w:sz w:val="24"/>
          <w:szCs w:val="24"/>
        </w:rPr>
        <w:t xml:space="preserve">organizational, managerial, and financial </w:t>
      </w:r>
      <w:r w:rsidR="00632DBD" w:rsidRPr="00AA30E1">
        <w:rPr>
          <w:rFonts w:ascii="Times New Roman" w:hAnsi="Times New Roman" w:cs="Times New Roman"/>
          <w:sz w:val="24"/>
          <w:szCs w:val="24"/>
        </w:rPr>
        <w:t xml:space="preserve">resources, </w:t>
      </w:r>
      <w:r w:rsidRPr="00AA30E1">
        <w:rPr>
          <w:rFonts w:ascii="Times New Roman" w:hAnsi="Times New Roman" w:cs="Times New Roman"/>
          <w:sz w:val="24"/>
          <w:szCs w:val="24"/>
        </w:rPr>
        <w:t xml:space="preserve">SA </w:t>
      </w:r>
      <w:r w:rsidR="00632DBD" w:rsidRPr="00AA30E1">
        <w:rPr>
          <w:rFonts w:ascii="Times New Roman" w:hAnsi="Times New Roman" w:cs="Times New Roman"/>
          <w:sz w:val="24"/>
          <w:szCs w:val="24"/>
        </w:rPr>
        <w:t>will</w:t>
      </w:r>
      <w:r w:rsidR="00D4639F" w:rsidRPr="00AA30E1">
        <w:rPr>
          <w:rFonts w:ascii="Times New Roman" w:hAnsi="Times New Roman" w:cs="Times New Roman"/>
          <w:sz w:val="24"/>
          <w:szCs w:val="24"/>
        </w:rPr>
        <w:t xml:space="preserve"> divert </w:t>
      </w:r>
      <w:r w:rsidR="00632DBD" w:rsidRPr="00AA30E1">
        <w:rPr>
          <w:rFonts w:ascii="Times New Roman" w:hAnsi="Times New Roman" w:cs="Times New Roman"/>
          <w:sz w:val="24"/>
          <w:szCs w:val="24"/>
        </w:rPr>
        <w:t xml:space="preserve">resources away </w:t>
      </w:r>
      <w:r w:rsidR="00D4639F" w:rsidRPr="00AA30E1">
        <w:rPr>
          <w:rFonts w:ascii="Times New Roman" w:hAnsi="Times New Roman" w:cs="Times New Roman"/>
          <w:sz w:val="24"/>
          <w:szCs w:val="24"/>
        </w:rPr>
        <w:t xml:space="preserve">from </w:t>
      </w:r>
      <w:r w:rsidR="00E20B18" w:rsidRPr="00AA30E1">
        <w:rPr>
          <w:rFonts w:ascii="Times New Roman" w:hAnsi="Times New Roman" w:cs="Times New Roman"/>
          <w:sz w:val="24"/>
          <w:szCs w:val="24"/>
        </w:rPr>
        <w:t>developing new c</w:t>
      </w:r>
      <w:r w:rsidR="00AC6415" w:rsidRPr="00AA30E1">
        <w:rPr>
          <w:rFonts w:ascii="Times New Roman" w:hAnsi="Times New Roman" w:cs="Times New Roman"/>
          <w:sz w:val="24"/>
          <w:szCs w:val="24"/>
        </w:rPr>
        <w:t>ompetitive actions</w:t>
      </w:r>
      <w:r w:rsidR="00632DBD" w:rsidRPr="00AA30E1">
        <w:rPr>
          <w:rFonts w:ascii="Times New Roman" w:hAnsi="Times New Roman" w:cs="Times New Roman"/>
          <w:sz w:val="24"/>
          <w:szCs w:val="24"/>
        </w:rPr>
        <w:t>. This diversion will</w:t>
      </w:r>
      <w:r w:rsidR="00D4639F" w:rsidRPr="00AA30E1">
        <w:rPr>
          <w:rFonts w:ascii="Times New Roman" w:hAnsi="Times New Roman" w:cs="Times New Roman"/>
          <w:sz w:val="24"/>
          <w:szCs w:val="24"/>
        </w:rPr>
        <w:t xml:space="preserve"> </w:t>
      </w:r>
      <w:r w:rsidR="00AA6F44" w:rsidRPr="00AA30E1">
        <w:rPr>
          <w:rFonts w:ascii="Times New Roman" w:hAnsi="Times New Roman" w:cs="Times New Roman"/>
          <w:sz w:val="24"/>
          <w:szCs w:val="24"/>
        </w:rPr>
        <w:t>dampen</w:t>
      </w:r>
      <w:r w:rsidR="00D4639F" w:rsidRPr="00AA30E1">
        <w:rPr>
          <w:rFonts w:ascii="Times New Roman" w:hAnsi="Times New Roman" w:cs="Times New Roman"/>
          <w:sz w:val="24"/>
          <w:szCs w:val="24"/>
        </w:rPr>
        <w:t xml:space="preserve"> </w:t>
      </w:r>
      <w:r w:rsidR="00C42C87" w:rsidRPr="00AA30E1">
        <w:rPr>
          <w:rFonts w:ascii="Times New Roman" w:hAnsi="Times New Roman" w:cs="Times New Roman"/>
          <w:sz w:val="24"/>
          <w:szCs w:val="24"/>
        </w:rPr>
        <w:t xml:space="preserve">the </w:t>
      </w:r>
      <w:r w:rsidR="00953F3F" w:rsidRPr="00AA30E1">
        <w:rPr>
          <w:rFonts w:ascii="Times New Roman" w:hAnsi="Times New Roman" w:cs="Times New Roman"/>
          <w:sz w:val="24"/>
          <w:szCs w:val="24"/>
        </w:rPr>
        <w:t>frequency of competitive actions, thus decreasing competitive intensity</w:t>
      </w:r>
      <w:r w:rsidR="00D4639F" w:rsidRPr="00AA30E1">
        <w:rPr>
          <w:rFonts w:ascii="Times New Roman" w:hAnsi="Times New Roman" w:cs="Times New Roman"/>
          <w:sz w:val="24"/>
          <w:szCs w:val="24"/>
        </w:rPr>
        <w:t xml:space="preserve">. </w:t>
      </w:r>
      <w:r w:rsidR="00BA6203" w:rsidRPr="00AA30E1">
        <w:rPr>
          <w:rFonts w:ascii="Times New Roman" w:hAnsi="Times New Roman" w:cs="Times New Roman"/>
          <w:sz w:val="24"/>
          <w:szCs w:val="24"/>
        </w:rPr>
        <w:t xml:space="preserve">Thus, we can expect that </w:t>
      </w:r>
      <w:r w:rsidRPr="00AA30E1">
        <w:rPr>
          <w:rFonts w:ascii="Times New Roman" w:hAnsi="Times New Roman" w:cs="Times New Roman"/>
          <w:sz w:val="24"/>
          <w:szCs w:val="24"/>
        </w:rPr>
        <w:t xml:space="preserve">SA </w:t>
      </w:r>
      <w:r w:rsidR="00BA6203" w:rsidRPr="00AA30E1">
        <w:rPr>
          <w:rFonts w:ascii="Times New Roman" w:hAnsi="Times New Roman" w:cs="Times New Roman"/>
          <w:sz w:val="24"/>
          <w:szCs w:val="24"/>
        </w:rPr>
        <w:t xml:space="preserve">and competitive intensity </w:t>
      </w:r>
      <w:r w:rsidR="00760B07" w:rsidRPr="00AA30E1">
        <w:rPr>
          <w:rFonts w:ascii="Times New Roman" w:hAnsi="Times New Roman" w:cs="Times New Roman"/>
          <w:sz w:val="24"/>
          <w:szCs w:val="24"/>
        </w:rPr>
        <w:t xml:space="preserve">will be negatively associated. </w:t>
      </w:r>
      <w:r w:rsidR="00BA6203" w:rsidRPr="00AA30E1">
        <w:rPr>
          <w:rFonts w:ascii="Times New Roman" w:hAnsi="Times New Roman" w:cs="Times New Roman"/>
          <w:sz w:val="24"/>
          <w:szCs w:val="24"/>
        </w:rPr>
        <w:t xml:space="preserve">Increased investments in one activity </w:t>
      </w:r>
      <w:r w:rsidR="00676302" w:rsidRPr="00AA30E1">
        <w:rPr>
          <w:rFonts w:ascii="Times New Roman" w:hAnsi="Times New Roman" w:cs="Times New Roman"/>
          <w:sz w:val="24"/>
          <w:szCs w:val="24"/>
        </w:rPr>
        <w:t>will reduce the</w:t>
      </w:r>
      <w:r w:rsidR="00760B07" w:rsidRPr="00AA30E1">
        <w:rPr>
          <w:rFonts w:ascii="Times New Roman" w:hAnsi="Times New Roman" w:cs="Times New Roman"/>
          <w:sz w:val="24"/>
          <w:szCs w:val="24"/>
        </w:rPr>
        <w:t xml:space="preserve"> investments in </w:t>
      </w:r>
      <w:r w:rsidR="00BA6203" w:rsidRPr="00AA30E1">
        <w:rPr>
          <w:rFonts w:ascii="Times New Roman" w:hAnsi="Times New Roman" w:cs="Times New Roman"/>
          <w:sz w:val="24"/>
          <w:szCs w:val="24"/>
        </w:rPr>
        <w:t xml:space="preserve">the other. </w:t>
      </w:r>
      <w:r w:rsidR="00E45C32" w:rsidRPr="00AA30E1">
        <w:rPr>
          <w:rFonts w:ascii="Times New Roman" w:hAnsi="Times New Roman" w:cs="Times New Roman"/>
          <w:sz w:val="24"/>
          <w:szCs w:val="24"/>
        </w:rPr>
        <w:t>Accordingly</w:t>
      </w:r>
      <w:r w:rsidR="00F02BFB" w:rsidRPr="00AA30E1">
        <w:rPr>
          <w:rFonts w:ascii="Times New Roman" w:hAnsi="Times New Roman" w:cs="Times New Roman"/>
          <w:sz w:val="24"/>
          <w:szCs w:val="24"/>
        </w:rPr>
        <w:t>,</w:t>
      </w:r>
    </w:p>
    <w:p w14:paraId="256CA057" w14:textId="0E371007" w:rsidR="00643297" w:rsidRPr="00AA30E1" w:rsidRDefault="00312151" w:rsidP="00DD0AF1">
      <w:pPr>
        <w:pStyle w:val="NoSpacing"/>
        <w:spacing w:line="480" w:lineRule="auto"/>
        <w:ind w:left="720"/>
        <w:rPr>
          <w:rFonts w:ascii="Times New Roman" w:hAnsi="Times New Roman" w:cs="Times New Roman"/>
          <w:i/>
          <w:iCs/>
          <w:sz w:val="24"/>
          <w:szCs w:val="24"/>
        </w:rPr>
      </w:pPr>
      <w:r w:rsidRPr="00AA30E1">
        <w:rPr>
          <w:rFonts w:ascii="Times New Roman" w:hAnsi="Times New Roman" w:cs="Times New Roman"/>
          <w:i/>
          <w:iCs/>
          <w:sz w:val="24"/>
          <w:szCs w:val="24"/>
        </w:rPr>
        <w:lastRenderedPageBreak/>
        <w:t>H</w:t>
      </w:r>
      <w:r w:rsidR="006D50C6" w:rsidRPr="00AA30E1">
        <w:rPr>
          <w:rFonts w:ascii="Times New Roman" w:hAnsi="Times New Roman" w:cs="Times New Roman"/>
          <w:i/>
          <w:iCs/>
          <w:sz w:val="24"/>
          <w:szCs w:val="24"/>
        </w:rPr>
        <w:t xml:space="preserve">ypothesis </w:t>
      </w:r>
      <w:r w:rsidR="004764E1" w:rsidRPr="00AA30E1">
        <w:rPr>
          <w:rFonts w:ascii="Times New Roman" w:hAnsi="Times New Roman" w:cs="Times New Roman"/>
          <w:i/>
          <w:iCs/>
          <w:sz w:val="24"/>
          <w:szCs w:val="24"/>
        </w:rPr>
        <w:t>2</w:t>
      </w:r>
      <w:r w:rsidRPr="00AA30E1">
        <w:rPr>
          <w:rFonts w:ascii="Times New Roman" w:hAnsi="Times New Roman" w:cs="Times New Roman"/>
          <w:i/>
          <w:iCs/>
          <w:sz w:val="24"/>
          <w:szCs w:val="24"/>
        </w:rPr>
        <w:t xml:space="preserve">: </w:t>
      </w:r>
      <w:r w:rsidR="004764E1" w:rsidRPr="00AA30E1">
        <w:rPr>
          <w:rFonts w:ascii="Times New Roman" w:hAnsi="Times New Roman" w:cs="Times New Roman"/>
          <w:i/>
          <w:iCs/>
          <w:sz w:val="24"/>
          <w:szCs w:val="24"/>
        </w:rPr>
        <w:t>SA</w:t>
      </w:r>
      <w:r w:rsidRPr="00AA30E1">
        <w:rPr>
          <w:rFonts w:ascii="Times New Roman" w:hAnsi="Times New Roman" w:cs="Times New Roman"/>
          <w:i/>
          <w:iCs/>
          <w:sz w:val="24"/>
          <w:szCs w:val="24"/>
        </w:rPr>
        <w:t xml:space="preserve"> </w:t>
      </w:r>
      <w:r w:rsidR="00422040" w:rsidRPr="00AA30E1">
        <w:rPr>
          <w:rFonts w:ascii="Times New Roman" w:hAnsi="Times New Roman" w:cs="Times New Roman"/>
          <w:i/>
          <w:iCs/>
          <w:sz w:val="24"/>
          <w:szCs w:val="24"/>
        </w:rPr>
        <w:t xml:space="preserve">will be negatively </w:t>
      </w:r>
      <w:r w:rsidR="00596CB4" w:rsidRPr="00AA30E1">
        <w:rPr>
          <w:rFonts w:ascii="Times New Roman" w:hAnsi="Times New Roman" w:cs="Times New Roman"/>
          <w:i/>
          <w:iCs/>
          <w:sz w:val="24"/>
          <w:szCs w:val="24"/>
        </w:rPr>
        <w:t>associated with</w:t>
      </w:r>
      <w:r w:rsidR="00422040" w:rsidRPr="00AA30E1">
        <w:rPr>
          <w:rFonts w:ascii="Times New Roman" w:hAnsi="Times New Roman" w:cs="Times New Roman"/>
          <w:i/>
          <w:iCs/>
          <w:sz w:val="24"/>
          <w:szCs w:val="24"/>
        </w:rPr>
        <w:t xml:space="preserve"> competitive intensity.</w:t>
      </w:r>
    </w:p>
    <w:p w14:paraId="42DA718E" w14:textId="77777777" w:rsidR="00836490" w:rsidRPr="00AA30E1" w:rsidRDefault="00836490" w:rsidP="00372A40">
      <w:pPr>
        <w:pStyle w:val="NoSpacing"/>
        <w:spacing w:line="480" w:lineRule="auto"/>
        <w:rPr>
          <w:rFonts w:ascii="Times New Roman" w:hAnsi="Times New Roman" w:cs="Times New Roman"/>
          <w:b/>
          <w:sz w:val="24"/>
          <w:szCs w:val="24"/>
        </w:rPr>
      </w:pPr>
    </w:p>
    <w:p w14:paraId="7E72CE84" w14:textId="116DF2DB" w:rsidR="00B92C28" w:rsidRPr="00AA30E1" w:rsidRDefault="00836490" w:rsidP="00372A40">
      <w:pPr>
        <w:pStyle w:val="NoSpacing"/>
        <w:spacing w:line="480" w:lineRule="auto"/>
        <w:rPr>
          <w:rFonts w:ascii="Times New Roman" w:hAnsi="Times New Roman" w:cs="Times New Roman"/>
          <w:b/>
          <w:sz w:val="24"/>
          <w:szCs w:val="24"/>
        </w:rPr>
      </w:pPr>
      <w:r w:rsidRPr="00AA30E1">
        <w:rPr>
          <w:rFonts w:ascii="Times New Roman" w:hAnsi="Times New Roman" w:cs="Times New Roman"/>
          <w:b/>
          <w:sz w:val="24"/>
          <w:szCs w:val="24"/>
        </w:rPr>
        <w:t xml:space="preserve">Attributes of </w:t>
      </w:r>
      <w:r w:rsidR="00B92C28" w:rsidRPr="00AA30E1">
        <w:rPr>
          <w:rFonts w:ascii="Times New Roman" w:hAnsi="Times New Roman" w:cs="Times New Roman"/>
          <w:b/>
          <w:sz w:val="24"/>
          <w:szCs w:val="24"/>
        </w:rPr>
        <w:t>Competitive Environment</w:t>
      </w:r>
      <w:r w:rsidRPr="00AA30E1">
        <w:rPr>
          <w:rFonts w:ascii="Times New Roman" w:hAnsi="Times New Roman" w:cs="Times New Roman"/>
          <w:b/>
          <w:sz w:val="24"/>
          <w:szCs w:val="24"/>
        </w:rPr>
        <w:t xml:space="preserve">s </w:t>
      </w:r>
      <w:r w:rsidR="00B92C28" w:rsidRPr="00AA30E1">
        <w:rPr>
          <w:rFonts w:ascii="Times New Roman" w:hAnsi="Times New Roman" w:cs="Times New Roman"/>
          <w:b/>
          <w:sz w:val="24"/>
          <w:szCs w:val="24"/>
        </w:rPr>
        <w:t>as Drivers of SA-CA Tension</w:t>
      </w:r>
    </w:p>
    <w:p w14:paraId="59776785" w14:textId="1D5FDD49" w:rsidR="00372A40" w:rsidRPr="00AA30E1" w:rsidRDefault="00B92C28" w:rsidP="00372A40">
      <w:pPr>
        <w:pStyle w:val="NoSpacing"/>
        <w:spacing w:line="480" w:lineRule="auto"/>
        <w:rPr>
          <w:rFonts w:ascii="Times New Roman" w:hAnsi="Times New Roman" w:cs="Times New Roman"/>
          <w:b/>
          <w:sz w:val="24"/>
          <w:szCs w:val="24"/>
        </w:rPr>
      </w:pPr>
      <w:r w:rsidRPr="0093359D">
        <w:rPr>
          <w:rFonts w:ascii="Times New Roman" w:hAnsi="Times New Roman" w:cs="Times New Roman"/>
          <w:b/>
          <w:i/>
          <w:sz w:val="24"/>
          <w:szCs w:val="24"/>
        </w:rPr>
        <w:t>Resource scarcity</w:t>
      </w:r>
    </w:p>
    <w:p w14:paraId="316BEA41" w14:textId="18F1ED03" w:rsidR="00372A40" w:rsidRPr="00AA30E1" w:rsidRDefault="00C3558C" w:rsidP="00372A40">
      <w:pPr>
        <w:pStyle w:val="NoSpacing"/>
        <w:spacing w:line="480" w:lineRule="auto"/>
        <w:rPr>
          <w:rFonts w:ascii="Times New Roman" w:hAnsi="Times New Roman" w:cs="Times New Roman"/>
          <w:sz w:val="24"/>
          <w:szCs w:val="24"/>
        </w:rPr>
      </w:pPr>
      <w:r w:rsidRPr="00AA30E1">
        <w:rPr>
          <w:rFonts w:ascii="Times New Roman" w:hAnsi="Times New Roman" w:cs="Times New Roman"/>
          <w:sz w:val="24"/>
          <w:szCs w:val="24"/>
        </w:rPr>
        <w:t>S</w:t>
      </w:r>
      <w:r w:rsidR="00372A40" w:rsidRPr="00AA30E1">
        <w:rPr>
          <w:rFonts w:ascii="Times New Roman" w:hAnsi="Times New Roman" w:cs="Times New Roman"/>
          <w:sz w:val="24"/>
          <w:szCs w:val="24"/>
        </w:rPr>
        <w:t xml:space="preserve">cholars </w:t>
      </w:r>
      <w:r w:rsidR="00F36495" w:rsidRPr="00AA30E1">
        <w:rPr>
          <w:rFonts w:ascii="Times New Roman" w:hAnsi="Times New Roman" w:cs="Times New Roman"/>
          <w:sz w:val="24"/>
          <w:szCs w:val="24"/>
        </w:rPr>
        <w:t xml:space="preserve">in paradox literature </w:t>
      </w:r>
      <w:r w:rsidR="00372A40" w:rsidRPr="00AA30E1">
        <w:rPr>
          <w:rFonts w:ascii="Times New Roman" w:hAnsi="Times New Roman" w:cs="Times New Roman"/>
          <w:sz w:val="24"/>
          <w:szCs w:val="24"/>
        </w:rPr>
        <w:t>have noted</w:t>
      </w:r>
      <w:r w:rsidRPr="00AA30E1">
        <w:rPr>
          <w:rFonts w:ascii="Times New Roman" w:hAnsi="Times New Roman" w:cs="Times New Roman"/>
          <w:sz w:val="24"/>
          <w:szCs w:val="24"/>
        </w:rPr>
        <w:t xml:space="preserve"> that resource scarcity </w:t>
      </w:r>
      <w:r w:rsidR="00F36495" w:rsidRPr="00AA30E1">
        <w:rPr>
          <w:rFonts w:ascii="Times New Roman" w:hAnsi="Times New Roman" w:cs="Times New Roman"/>
          <w:sz w:val="24"/>
          <w:szCs w:val="24"/>
        </w:rPr>
        <w:t>arising from</w:t>
      </w:r>
      <w:r w:rsidRPr="00AA30E1">
        <w:rPr>
          <w:rFonts w:ascii="Times New Roman" w:hAnsi="Times New Roman" w:cs="Times New Roman"/>
          <w:sz w:val="24"/>
          <w:szCs w:val="24"/>
        </w:rPr>
        <w:t xml:space="preserve"> limited</w:t>
      </w:r>
      <w:r w:rsidR="00F36495" w:rsidRPr="00AA30E1">
        <w:rPr>
          <w:rFonts w:ascii="Times New Roman" w:hAnsi="Times New Roman" w:cs="Times New Roman"/>
          <w:sz w:val="24"/>
          <w:szCs w:val="24"/>
        </w:rPr>
        <w:t xml:space="preserve"> time and </w:t>
      </w:r>
      <w:r w:rsidRPr="00AA30E1">
        <w:rPr>
          <w:rFonts w:ascii="Times New Roman" w:hAnsi="Times New Roman" w:cs="Times New Roman"/>
          <w:sz w:val="24"/>
          <w:szCs w:val="24"/>
        </w:rPr>
        <w:t xml:space="preserve">resources </w:t>
      </w:r>
      <w:r w:rsidR="00F36495" w:rsidRPr="00AA30E1">
        <w:rPr>
          <w:rFonts w:ascii="Times New Roman" w:hAnsi="Times New Roman" w:cs="Times New Roman"/>
          <w:sz w:val="24"/>
          <w:szCs w:val="24"/>
        </w:rPr>
        <w:t xml:space="preserve">can </w:t>
      </w:r>
      <w:r w:rsidR="00372A40" w:rsidRPr="00AA30E1">
        <w:rPr>
          <w:rFonts w:ascii="Times New Roman" w:hAnsi="Times New Roman" w:cs="Times New Roman"/>
          <w:sz w:val="24"/>
          <w:szCs w:val="24"/>
        </w:rPr>
        <w:t>intensif</w:t>
      </w:r>
      <w:r w:rsidR="00F36495" w:rsidRPr="00AA30E1">
        <w:rPr>
          <w:rFonts w:ascii="Times New Roman" w:hAnsi="Times New Roman" w:cs="Times New Roman"/>
          <w:sz w:val="24"/>
          <w:szCs w:val="24"/>
        </w:rPr>
        <w:t>y</w:t>
      </w:r>
      <w:r w:rsidRPr="00AA30E1">
        <w:rPr>
          <w:rFonts w:ascii="Times New Roman" w:hAnsi="Times New Roman" w:cs="Times New Roman"/>
          <w:sz w:val="24"/>
          <w:szCs w:val="24"/>
        </w:rPr>
        <w:t xml:space="preserve"> and increase awareness of tensions</w:t>
      </w:r>
      <w:r w:rsidR="00372A40" w:rsidRPr="00AA30E1">
        <w:rPr>
          <w:rFonts w:ascii="Times New Roman" w:hAnsi="Times New Roman" w:cs="Times New Roman"/>
          <w:sz w:val="24"/>
          <w:szCs w:val="24"/>
        </w:rPr>
        <w:t xml:space="preserve"> (</w:t>
      </w:r>
      <w:proofErr w:type="spellStart"/>
      <w:r w:rsidR="00372A40" w:rsidRPr="00AA30E1">
        <w:rPr>
          <w:rFonts w:ascii="Times New Roman" w:hAnsi="Times New Roman" w:cs="Times New Roman"/>
          <w:sz w:val="24"/>
          <w:szCs w:val="24"/>
        </w:rPr>
        <w:t>Miron-Spektor</w:t>
      </w:r>
      <w:proofErr w:type="spellEnd"/>
      <w:r w:rsidR="00372A40" w:rsidRPr="00AA30E1">
        <w:rPr>
          <w:rFonts w:ascii="Times New Roman" w:hAnsi="Times New Roman" w:cs="Times New Roman"/>
          <w:sz w:val="24"/>
          <w:szCs w:val="24"/>
        </w:rPr>
        <w:t>, Ingram, Keller, Smith, &amp; Lewis, 2018). Now, in the context of more complex and global environments, organizations and their leaders face pressures to address multiple, competing strategic demands simultaneously (</w:t>
      </w:r>
      <w:proofErr w:type="spellStart"/>
      <w:r w:rsidR="00372A40" w:rsidRPr="00AA30E1">
        <w:rPr>
          <w:rFonts w:ascii="Times New Roman" w:hAnsi="Times New Roman" w:cs="Times New Roman"/>
          <w:sz w:val="24"/>
          <w:szCs w:val="24"/>
        </w:rPr>
        <w:t>Jarzabkowski</w:t>
      </w:r>
      <w:proofErr w:type="spellEnd"/>
      <w:r w:rsidR="00372A40" w:rsidRPr="00AA30E1">
        <w:rPr>
          <w:rFonts w:ascii="Times New Roman" w:hAnsi="Times New Roman" w:cs="Times New Roman"/>
          <w:sz w:val="24"/>
          <w:szCs w:val="24"/>
        </w:rPr>
        <w:t xml:space="preserve"> &amp; </w:t>
      </w:r>
      <w:proofErr w:type="spellStart"/>
      <w:r w:rsidR="00372A40" w:rsidRPr="00AA30E1">
        <w:rPr>
          <w:rFonts w:ascii="Times New Roman" w:hAnsi="Times New Roman" w:cs="Times New Roman"/>
          <w:sz w:val="24"/>
          <w:szCs w:val="24"/>
        </w:rPr>
        <w:t>Sillince</w:t>
      </w:r>
      <w:proofErr w:type="spellEnd"/>
      <w:r w:rsidR="00372A40" w:rsidRPr="00AA30E1">
        <w:rPr>
          <w:rFonts w:ascii="Times New Roman" w:hAnsi="Times New Roman" w:cs="Times New Roman"/>
          <w:sz w:val="24"/>
          <w:szCs w:val="24"/>
        </w:rPr>
        <w:t xml:space="preserve">, 2007; </w:t>
      </w:r>
      <w:proofErr w:type="spellStart"/>
      <w:r w:rsidR="00372A40" w:rsidRPr="00AA30E1">
        <w:rPr>
          <w:rFonts w:ascii="Times New Roman" w:hAnsi="Times New Roman" w:cs="Times New Roman"/>
          <w:sz w:val="24"/>
          <w:szCs w:val="24"/>
        </w:rPr>
        <w:t>Kraatz</w:t>
      </w:r>
      <w:proofErr w:type="spellEnd"/>
      <w:r w:rsidR="00372A40" w:rsidRPr="00AA30E1">
        <w:rPr>
          <w:rFonts w:ascii="Times New Roman" w:hAnsi="Times New Roman" w:cs="Times New Roman"/>
          <w:sz w:val="24"/>
          <w:szCs w:val="24"/>
        </w:rPr>
        <w:t xml:space="preserve"> &amp; Block, 2008; Smith, Binns, &amp; </w:t>
      </w:r>
      <w:proofErr w:type="spellStart"/>
      <w:r w:rsidR="00372A40" w:rsidRPr="00AA30E1">
        <w:rPr>
          <w:rFonts w:ascii="Times New Roman" w:hAnsi="Times New Roman" w:cs="Times New Roman"/>
          <w:sz w:val="24"/>
          <w:szCs w:val="24"/>
        </w:rPr>
        <w:t>Tushman</w:t>
      </w:r>
      <w:proofErr w:type="spellEnd"/>
      <w:r w:rsidR="00372A40" w:rsidRPr="00AA30E1">
        <w:rPr>
          <w:rFonts w:ascii="Times New Roman" w:hAnsi="Times New Roman" w:cs="Times New Roman"/>
          <w:sz w:val="24"/>
          <w:szCs w:val="24"/>
        </w:rPr>
        <w:t>, 2010). Rather than choosing between alternatives, long-term performance depends on engaging them both. Yet, as the epigraph suggests, doing so challenges and frustrates senior leaders.</w:t>
      </w:r>
    </w:p>
    <w:p w14:paraId="6FC4FCD8" w14:textId="2F64084B" w:rsidR="00372A40" w:rsidRPr="00AA30E1" w:rsidRDefault="00372A40" w:rsidP="0093359D">
      <w:pPr>
        <w:pStyle w:val="NoSpacing"/>
        <w:spacing w:line="480" w:lineRule="auto"/>
        <w:ind w:firstLine="720"/>
        <w:rPr>
          <w:rFonts w:ascii="Times New Roman" w:hAnsi="Times New Roman" w:cs="Times New Roman"/>
          <w:iCs/>
          <w:sz w:val="24"/>
          <w:szCs w:val="24"/>
        </w:rPr>
      </w:pPr>
      <w:r w:rsidRPr="00AA30E1">
        <w:rPr>
          <w:rFonts w:ascii="Times New Roman" w:hAnsi="Times New Roman" w:cs="Times New Roman"/>
          <w:iCs/>
          <w:sz w:val="24"/>
          <w:szCs w:val="24"/>
        </w:rPr>
        <w:t xml:space="preserve">The resource allocation tension between </w:t>
      </w:r>
      <w:r w:rsidR="004A2813" w:rsidRPr="00AA30E1">
        <w:rPr>
          <w:rFonts w:ascii="Times New Roman" w:hAnsi="Times New Roman" w:cs="Times New Roman"/>
          <w:iCs/>
          <w:sz w:val="24"/>
          <w:szCs w:val="24"/>
        </w:rPr>
        <w:t xml:space="preserve">SA </w:t>
      </w:r>
      <w:r w:rsidRPr="00AA30E1">
        <w:rPr>
          <w:rFonts w:ascii="Times New Roman" w:hAnsi="Times New Roman" w:cs="Times New Roman"/>
          <w:iCs/>
          <w:sz w:val="24"/>
          <w:szCs w:val="24"/>
        </w:rPr>
        <w:t>and competitive intensity will weaken when firms compete in munificent competitive environments. Environmental munificence refers to the capacity of a competitive environment to support sustained growth (</w:t>
      </w:r>
      <w:proofErr w:type="spellStart"/>
      <w:r w:rsidRPr="00AA30E1">
        <w:rPr>
          <w:rFonts w:ascii="Times New Roman" w:hAnsi="Times New Roman" w:cs="Times New Roman"/>
          <w:iCs/>
          <w:sz w:val="24"/>
          <w:szCs w:val="24"/>
        </w:rPr>
        <w:t>Dess</w:t>
      </w:r>
      <w:proofErr w:type="spellEnd"/>
      <w:r w:rsidRPr="00AA30E1">
        <w:rPr>
          <w:rFonts w:ascii="Times New Roman" w:hAnsi="Times New Roman" w:cs="Times New Roman"/>
          <w:iCs/>
          <w:sz w:val="24"/>
          <w:szCs w:val="24"/>
        </w:rPr>
        <w:t xml:space="preserve"> &amp; Beard, 1984). It reflects the scarcity or abundance of resources available in the competitive environment that can constrain or support the growth of firms in that environment. “When resources are abundant, it is relatively easy for firms to survive, and thus, they become more able to pursue goals other than survival” (</w:t>
      </w:r>
      <w:proofErr w:type="spellStart"/>
      <w:r w:rsidRPr="00AA30E1">
        <w:rPr>
          <w:rFonts w:ascii="Times New Roman" w:hAnsi="Times New Roman" w:cs="Times New Roman"/>
          <w:iCs/>
          <w:sz w:val="24"/>
          <w:szCs w:val="24"/>
        </w:rPr>
        <w:t>Castrogiovanni</w:t>
      </w:r>
      <w:proofErr w:type="spellEnd"/>
      <w:r w:rsidRPr="00AA30E1">
        <w:rPr>
          <w:rFonts w:ascii="Times New Roman" w:hAnsi="Times New Roman" w:cs="Times New Roman"/>
          <w:iCs/>
          <w:sz w:val="24"/>
          <w:szCs w:val="24"/>
        </w:rPr>
        <w:t xml:space="preserve">, 1991: 543). Resource-rich environments provide opportunities for accessing new customers and expanding the market share growth. Firms can expand their pool of resources by generating slack resources that can be deployed to meet multiple organizational goals. In addition, in resource-rich environments, firms can easily access resources from external sources through partnerships with other fast-growing firms. In contrast, resource-scarce </w:t>
      </w:r>
      <w:r w:rsidRPr="00AA30E1">
        <w:rPr>
          <w:rFonts w:ascii="Times New Roman" w:hAnsi="Times New Roman" w:cs="Times New Roman"/>
          <w:iCs/>
          <w:sz w:val="24"/>
          <w:szCs w:val="24"/>
        </w:rPr>
        <w:lastRenderedPageBreak/>
        <w:t xml:space="preserve">environments limit firms’ potential for sales growth, thus reducing their available funds for investments in social and competitive programs. Thus, we can expect that the tension between CSR and competitive intensity will be mitigated in munificent environments and aggravated in resource-scarce environments. Whereas high levels of environmental munificence allows for making investments in </w:t>
      </w:r>
      <w:r w:rsidRPr="00AA30E1">
        <w:rPr>
          <w:rFonts w:ascii="Times New Roman" w:hAnsi="Times New Roman" w:cs="Times New Roman"/>
          <w:i/>
          <w:iCs/>
          <w:sz w:val="24"/>
          <w:szCs w:val="24"/>
        </w:rPr>
        <w:t>both</w:t>
      </w:r>
      <w:r w:rsidRPr="00AA30E1">
        <w:rPr>
          <w:rFonts w:ascii="Times New Roman" w:hAnsi="Times New Roman" w:cs="Times New Roman"/>
          <w:iCs/>
          <w:sz w:val="24"/>
          <w:szCs w:val="24"/>
        </w:rPr>
        <w:t xml:space="preserve"> </w:t>
      </w:r>
      <w:r w:rsidR="004A2813" w:rsidRPr="00AA30E1">
        <w:rPr>
          <w:rFonts w:ascii="Times New Roman" w:hAnsi="Times New Roman" w:cs="Times New Roman"/>
          <w:iCs/>
          <w:sz w:val="24"/>
          <w:szCs w:val="24"/>
        </w:rPr>
        <w:t xml:space="preserve">SA and CA, </w:t>
      </w:r>
      <w:r w:rsidRPr="00AA30E1">
        <w:rPr>
          <w:rFonts w:ascii="Times New Roman" w:hAnsi="Times New Roman" w:cs="Times New Roman"/>
          <w:iCs/>
          <w:sz w:val="24"/>
          <w:szCs w:val="24"/>
        </w:rPr>
        <w:t xml:space="preserve">low environmental munificence constrains firms’ available resources, thus, putting pressure on managers to </w:t>
      </w:r>
      <w:r w:rsidRPr="00AA30E1">
        <w:rPr>
          <w:rFonts w:ascii="Times New Roman" w:hAnsi="Times New Roman" w:cs="Times New Roman"/>
          <w:i/>
          <w:iCs/>
          <w:sz w:val="24"/>
          <w:szCs w:val="24"/>
        </w:rPr>
        <w:t>choose</w:t>
      </w:r>
      <w:r w:rsidRPr="00AA30E1">
        <w:rPr>
          <w:rFonts w:ascii="Times New Roman" w:hAnsi="Times New Roman" w:cs="Times New Roman"/>
          <w:iCs/>
          <w:sz w:val="24"/>
          <w:szCs w:val="24"/>
        </w:rPr>
        <w:t xml:space="preserve"> either </w:t>
      </w:r>
      <w:r w:rsidR="004A2813" w:rsidRPr="00AA30E1">
        <w:rPr>
          <w:rFonts w:ascii="Times New Roman" w:hAnsi="Times New Roman" w:cs="Times New Roman"/>
          <w:iCs/>
          <w:sz w:val="24"/>
          <w:szCs w:val="24"/>
        </w:rPr>
        <w:t xml:space="preserve">SA </w:t>
      </w:r>
      <w:r w:rsidRPr="00AA30E1">
        <w:rPr>
          <w:rFonts w:ascii="Times New Roman" w:hAnsi="Times New Roman" w:cs="Times New Roman"/>
          <w:iCs/>
          <w:sz w:val="24"/>
          <w:szCs w:val="24"/>
        </w:rPr>
        <w:t xml:space="preserve">or competitive </w:t>
      </w:r>
      <w:r w:rsidR="004A2813" w:rsidRPr="00AA30E1">
        <w:rPr>
          <w:rFonts w:ascii="Times New Roman" w:hAnsi="Times New Roman" w:cs="Times New Roman"/>
          <w:iCs/>
          <w:sz w:val="24"/>
          <w:szCs w:val="24"/>
        </w:rPr>
        <w:t>intensity</w:t>
      </w:r>
      <w:r w:rsidRPr="00AA30E1">
        <w:rPr>
          <w:rFonts w:ascii="Times New Roman" w:hAnsi="Times New Roman" w:cs="Times New Roman"/>
          <w:iCs/>
          <w:sz w:val="24"/>
          <w:szCs w:val="24"/>
        </w:rPr>
        <w:t xml:space="preserve">. Thus, the </w:t>
      </w:r>
      <w:r w:rsidR="00996FA1" w:rsidRPr="00AA30E1">
        <w:rPr>
          <w:rFonts w:ascii="Times New Roman" w:hAnsi="Times New Roman" w:cs="Times New Roman"/>
          <w:iCs/>
          <w:sz w:val="24"/>
          <w:szCs w:val="24"/>
        </w:rPr>
        <w:t>trade-off</w:t>
      </w:r>
      <w:r w:rsidRPr="00AA30E1">
        <w:rPr>
          <w:rFonts w:ascii="Times New Roman" w:hAnsi="Times New Roman" w:cs="Times New Roman"/>
          <w:iCs/>
          <w:sz w:val="24"/>
          <w:szCs w:val="24"/>
        </w:rPr>
        <w:t xml:space="preserve"> between </w:t>
      </w:r>
      <w:r w:rsidR="004A2813" w:rsidRPr="00AA30E1">
        <w:rPr>
          <w:rFonts w:ascii="Times New Roman" w:hAnsi="Times New Roman" w:cs="Times New Roman"/>
          <w:iCs/>
          <w:sz w:val="24"/>
          <w:szCs w:val="24"/>
        </w:rPr>
        <w:t xml:space="preserve">SA </w:t>
      </w:r>
      <w:r w:rsidRPr="00AA30E1">
        <w:rPr>
          <w:rFonts w:ascii="Times New Roman" w:hAnsi="Times New Roman" w:cs="Times New Roman"/>
          <w:iCs/>
          <w:sz w:val="24"/>
          <w:szCs w:val="24"/>
        </w:rPr>
        <w:t xml:space="preserve">and competitive intensity will be the most pronounced in resource-scarce environments. Hence, </w:t>
      </w:r>
    </w:p>
    <w:p w14:paraId="7324D65D" w14:textId="320CC702" w:rsidR="00372A40" w:rsidRPr="00AA30E1" w:rsidRDefault="00372A40" w:rsidP="00372A40">
      <w:pPr>
        <w:pStyle w:val="NoSpacing"/>
        <w:spacing w:line="480" w:lineRule="auto"/>
        <w:ind w:left="720"/>
        <w:rPr>
          <w:rFonts w:ascii="Times New Roman" w:hAnsi="Times New Roman" w:cs="Times New Roman"/>
          <w:i/>
          <w:iCs/>
          <w:sz w:val="24"/>
          <w:szCs w:val="24"/>
        </w:rPr>
      </w:pPr>
      <w:r w:rsidRPr="00AA30E1">
        <w:rPr>
          <w:rFonts w:ascii="Times New Roman" w:hAnsi="Times New Roman" w:cs="Times New Roman"/>
          <w:i/>
          <w:iCs/>
          <w:sz w:val="24"/>
          <w:szCs w:val="24"/>
        </w:rPr>
        <w:t xml:space="preserve">Hypothesis </w:t>
      </w:r>
      <w:r w:rsidR="00CC314E" w:rsidRPr="00AA30E1">
        <w:rPr>
          <w:rFonts w:ascii="Times New Roman" w:hAnsi="Times New Roman" w:cs="Times New Roman"/>
          <w:i/>
          <w:iCs/>
          <w:sz w:val="24"/>
          <w:szCs w:val="24"/>
        </w:rPr>
        <w:t>3</w:t>
      </w:r>
      <w:r w:rsidRPr="00AA30E1">
        <w:rPr>
          <w:rFonts w:ascii="Times New Roman" w:hAnsi="Times New Roman" w:cs="Times New Roman"/>
          <w:i/>
          <w:iCs/>
          <w:sz w:val="24"/>
          <w:szCs w:val="24"/>
        </w:rPr>
        <w:t xml:space="preserve">: </w:t>
      </w:r>
      <w:r w:rsidR="00D11BBA">
        <w:rPr>
          <w:rFonts w:ascii="Times New Roman" w:hAnsi="Times New Roman" w:cs="Times New Roman"/>
          <w:i/>
          <w:iCs/>
          <w:sz w:val="24"/>
          <w:szCs w:val="24"/>
        </w:rPr>
        <w:t>R</w:t>
      </w:r>
      <w:r w:rsidR="00D11BBA" w:rsidRPr="00AA30E1">
        <w:rPr>
          <w:rFonts w:ascii="Times New Roman" w:hAnsi="Times New Roman" w:cs="Times New Roman"/>
          <w:i/>
          <w:iCs/>
          <w:sz w:val="24"/>
          <w:szCs w:val="24"/>
        </w:rPr>
        <w:t xml:space="preserve">esource-scarce environments </w:t>
      </w:r>
      <w:r w:rsidR="00D11BBA">
        <w:rPr>
          <w:rFonts w:ascii="Times New Roman" w:hAnsi="Times New Roman" w:cs="Times New Roman"/>
          <w:i/>
          <w:iCs/>
          <w:sz w:val="24"/>
          <w:szCs w:val="24"/>
        </w:rPr>
        <w:t>will strengthen t</w:t>
      </w:r>
      <w:r w:rsidRPr="00AA30E1">
        <w:rPr>
          <w:rFonts w:ascii="Times New Roman" w:hAnsi="Times New Roman" w:cs="Times New Roman"/>
          <w:i/>
          <w:iCs/>
          <w:sz w:val="24"/>
          <w:szCs w:val="24"/>
        </w:rPr>
        <w:t xml:space="preserve">he negative relationship between </w:t>
      </w:r>
      <w:r w:rsidR="00CC314E" w:rsidRPr="00AA30E1">
        <w:rPr>
          <w:rFonts w:ascii="Times New Roman" w:hAnsi="Times New Roman" w:cs="Times New Roman"/>
          <w:i/>
          <w:iCs/>
          <w:sz w:val="24"/>
          <w:szCs w:val="24"/>
        </w:rPr>
        <w:t>SA</w:t>
      </w:r>
      <w:r w:rsidRPr="00AA30E1">
        <w:rPr>
          <w:rFonts w:ascii="Times New Roman" w:hAnsi="Times New Roman" w:cs="Times New Roman"/>
          <w:i/>
          <w:iCs/>
          <w:sz w:val="24"/>
          <w:szCs w:val="24"/>
        </w:rPr>
        <w:t xml:space="preserve"> and competitive intensity</w:t>
      </w:r>
      <w:r w:rsidR="00D11BBA">
        <w:rPr>
          <w:rFonts w:ascii="Times New Roman" w:hAnsi="Times New Roman" w:cs="Times New Roman"/>
          <w:i/>
          <w:iCs/>
          <w:sz w:val="24"/>
          <w:szCs w:val="24"/>
        </w:rPr>
        <w:t xml:space="preserve">. </w:t>
      </w:r>
      <w:r w:rsidR="00CC314E" w:rsidRPr="00AA30E1">
        <w:rPr>
          <w:rFonts w:ascii="Times New Roman" w:hAnsi="Times New Roman" w:cs="Times New Roman"/>
          <w:i/>
          <w:iCs/>
          <w:sz w:val="24"/>
          <w:szCs w:val="24"/>
        </w:rPr>
        <w:t xml:space="preserve">. </w:t>
      </w:r>
    </w:p>
    <w:p w14:paraId="2340A50D" w14:textId="77777777" w:rsidR="00CC314E" w:rsidRPr="00AA30E1" w:rsidRDefault="00CC314E" w:rsidP="004A55A8">
      <w:pPr>
        <w:pStyle w:val="NoSpacing"/>
        <w:spacing w:line="480" w:lineRule="auto"/>
        <w:rPr>
          <w:rFonts w:ascii="Times New Roman" w:hAnsi="Times New Roman" w:cs="Times New Roman"/>
          <w:b/>
          <w:sz w:val="24"/>
          <w:szCs w:val="24"/>
        </w:rPr>
      </w:pPr>
    </w:p>
    <w:p w14:paraId="01B25C96" w14:textId="0565A3E6" w:rsidR="0015793B" w:rsidRPr="0093359D" w:rsidRDefault="00B92C28" w:rsidP="004A55A8">
      <w:pPr>
        <w:pStyle w:val="NoSpacing"/>
        <w:spacing w:line="480" w:lineRule="auto"/>
        <w:rPr>
          <w:rFonts w:ascii="Times New Roman" w:hAnsi="Times New Roman" w:cs="Times New Roman"/>
          <w:b/>
          <w:i/>
          <w:sz w:val="24"/>
          <w:szCs w:val="24"/>
        </w:rPr>
      </w:pPr>
      <w:proofErr w:type="spellStart"/>
      <w:r w:rsidRPr="0093359D">
        <w:rPr>
          <w:rFonts w:ascii="Times New Roman" w:hAnsi="Times New Roman" w:cs="Times New Roman"/>
          <w:b/>
          <w:i/>
          <w:sz w:val="24"/>
          <w:szCs w:val="24"/>
        </w:rPr>
        <w:t>Hypercompetition</w:t>
      </w:r>
      <w:proofErr w:type="spellEnd"/>
    </w:p>
    <w:p w14:paraId="077A916F" w14:textId="6127EADC" w:rsidR="00C707FE" w:rsidRPr="00AA30E1" w:rsidRDefault="007C4796" w:rsidP="004A55A8">
      <w:pPr>
        <w:pStyle w:val="NoSpacing"/>
        <w:spacing w:line="480" w:lineRule="auto"/>
        <w:rPr>
          <w:rFonts w:ascii="Times New Roman" w:hAnsi="Times New Roman" w:cs="Times New Roman"/>
          <w:sz w:val="24"/>
          <w:szCs w:val="24"/>
        </w:rPr>
      </w:pPr>
      <w:r w:rsidRPr="00AA30E1">
        <w:rPr>
          <w:rFonts w:ascii="Times New Roman" w:hAnsi="Times New Roman" w:cs="Times New Roman"/>
          <w:sz w:val="24"/>
          <w:szCs w:val="24"/>
        </w:rPr>
        <w:t>Hypercompetitive environments are characterized by aggressive competitive interac</w:t>
      </w:r>
      <w:r w:rsidR="007E6CDD" w:rsidRPr="00AA30E1">
        <w:rPr>
          <w:rFonts w:ascii="Times New Roman" w:hAnsi="Times New Roman" w:cs="Times New Roman"/>
          <w:sz w:val="24"/>
          <w:szCs w:val="24"/>
        </w:rPr>
        <w:t>tions among firms in the industry. It is an outcome of a series of actions by rival companies over time in their quest to gain short-lived advantages (</w:t>
      </w:r>
      <w:proofErr w:type="spellStart"/>
      <w:r w:rsidR="007E6CDD" w:rsidRPr="00AA30E1">
        <w:rPr>
          <w:rFonts w:ascii="Times New Roman" w:hAnsi="Times New Roman" w:cs="Times New Roman"/>
          <w:sz w:val="24"/>
          <w:szCs w:val="24"/>
        </w:rPr>
        <w:t>D’Aveni</w:t>
      </w:r>
      <w:proofErr w:type="spellEnd"/>
      <w:r w:rsidR="007E6CDD" w:rsidRPr="00AA30E1">
        <w:rPr>
          <w:rFonts w:ascii="Times New Roman" w:hAnsi="Times New Roman" w:cs="Times New Roman"/>
          <w:sz w:val="24"/>
          <w:szCs w:val="24"/>
        </w:rPr>
        <w:t>, 1994). In such environments, firms frequently attack and counterattack one another with competitive actions such as price cuts, marketing moves or new products</w:t>
      </w:r>
      <w:r w:rsidR="008B03BA" w:rsidRPr="00AA30E1">
        <w:rPr>
          <w:rFonts w:ascii="Times New Roman" w:hAnsi="Times New Roman" w:cs="Times New Roman"/>
          <w:sz w:val="24"/>
          <w:szCs w:val="24"/>
        </w:rPr>
        <w:t xml:space="preserve">. </w:t>
      </w:r>
      <w:r w:rsidR="009F12C4" w:rsidRPr="00AA30E1">
        <w:rPr>
          <w:rFonts w:ascii="Times New Roman" w:hAnsi="Times New Roman" w:cs="Times New Roman"/>
          <w:sz w:val="24"/>
          <w:szCs w:val="24"/>
        </w:rPr>
        <w:t>Empirical r</w:t>
      </w:r>
      <w:r w:rsidR="008B03BA" w:rsidRPr="00AA30E1">
        <w:rPr>
          <w:rFonts w:ascii="Times New Roman" w:hAnsi="Times New Roman" w:cs="Times New Roman"/>
          <w:sz w:val="24"/>
          <w:szCs w:val="24"/>
        </w:rPr>
        <w:t xml:space="preserve">esearch </w:t>
      </w:r>
      <w:r w:rsidR="009F12C4" w:rsidRPr="00AA30E1">
        <w:rPr>
          <w:rFonts w:ascii="Times New Roman" w:hAnsi="Times New Roman" w:cs="Times New Roman"/>
          <w:sz w:val="24"/>
          <w:szCs w:val="24"/>
        </w:rPr>
        <w:t xml:space="preserve">consistently finds </w:t>
      </w:r>
      <w:r w:rsidR="008B03BA" w:rsidRPr="00AA30E1">
        <w:rPr>
          <w:rFonts w:ascii="Times New Roman" w:hAnsi="Times New Roman" w:cs="Times New Roman"/>
          <w:sz w:val="24"/>
          <w:szCs w:val="24"/>
        </w:rPr>
        <w:t xml:space="preserve">that firm profitability is negatively associated with </w:t>
      </w:r>
      <w:r w:rsidR="00F279EB" w:rsidRPr="00AA30E1">
        <w:rPr>
          <w:rFonts w:ascii="Times New Roman" w:hAnsi="Times New Roman" w:cs="Times New Roman"/>
          <w:sz w:val="24"/>
          <w:szCs w:val="24"/>
        </w:rPr>
        <w:t xml:space="preserve">the industry-level competitive aggressiveness - the total number </w:t>
      </w:r>
      <w:r w:rsidR="008B03BA" w:rsidRPr="00AA30E1">
        <w:rPr>
          <w:rFonts w:ascii="Times New Roman" w:hAnsi="Times New Roman" w:cs="Times New Roman"/>
          <w:sz w:val="24"/>
          <w:szCs w:val="24"/>
        </w:rPr>
        <w:t>of competitive actions</w:t>
      </w:r>
      <w:r w:rsidR="00F279EB" w:rsidRPr="00AA30E1">
        <w:rPr>
          <w:rFonts w:ascii="Times New Roman" w:hAnsi="Times New Roman" w:cs="Times New Roman"/>
          <w:sz w:val="24"/>
          <w:szCs w:val="24"/>
        </w:rPr>
        <w:t xml:space="preserve"> initiated by </w:t>
      </w:r>
      <w:r w:rsidR="0088673A" w:rsidRPr="00AA30E1">
        <w:rPr>
          <w:rFonts w:ascii="Times New Roman" w:hAnsi="Times New Roman" w:cs="Times New Roman"/>
          <w:sz w:val="24"/>
          <w:szCs w:val="24"/>
        </w:rPr>
        <w:t xml:space="preserve">all </w:t>
      </w:r>
      <w:r w:rsidR="00F279EB" w:rsidRPr="00AA30E1">
        <w:rPr>
          <w:rFonts w:ascii="Times New Roman" w:hAnsi="Times New Roman" w:cs="Times New Roman"/>
          <w:sz w:val="24"/>
          <w:szCs w:val="24"/>
        </w:rPr>
        <w:t>rivals in a given industry</w:t>
      </w:r>
      <w:r w:rsidR="008B03BA" w:rsidRPr="00AA30E1">
        <w:rPr>
          <w:rFonts w:ascii="Times New Roman" w:hAnsi="Times New Roman" w:cs="Times New Roman"/>
          <w:sz w:val="24"/>
          <w:szCs w:val="24"/>
        </w:rPr>
        <w:t xml:space="preserve"> </w:t>
      </w:r>
      <w:r w:rsidR="007E6CDD" w:rsidRPr="00AA30E1">
        <w:rPr>
          <w:rFonts w:ascii="Times New Roman" w:hAnsi="Times New Roman" w:cs="Times New Roman"/>
          <w:sz w:val="24"/>
          <w:szCs w:val="24"/>
        </w:rPr>
        <w:t>(</w:t>
      </w:r>
      <w:r w:rsidR="0088673A" w:rsidRPr="00AA30E1">
        <w:rPr>
          <w:rFonts w:ascii="Times New Roman" w:hAnsi="Times New Roman" w:cs="Times New Roman"/>
          <w:sz w:val="24"/>
          <w:szCs w:val="24"/>
        </w:rPr>
        <w:t xml:space="preserve">Derfus et al., 2008; </w:t>
      </w:r>
      <w:r w:rsidR="007E6CDD" w:rsidRPr="00AA30E1">
        <w:rPr>
          <w:rFonts w:ascii="Times New Roman" w:hAnsi="Times New Roman" w:cs="Times New Roman"/>
          <w:sz w:val="24"/>
          <w:szCs w:val="24"/>
        </w:rPr>
        <w:t xml:space="preserve">Young, Smith, &amp; Grimm, 1996). </w:t>
      </w:r>
      <w:r w:rsidR="00F279EB" w:rsidRPr="00AA30E1">
        <w:rPr>
          <w:rFonts w:ascii="Times New Roman" w:hAnsi="Times New Roman" w:cs="Times New Roman"/>
          <w:sz w:val="24"/>
          <w:szCs w:val="24"/>
        </w:rPr>
        <w:t xml:space="preserve">Typically, competitive aggressiveness of rivals increases as firms vie for limited pool of resources </w:t>
      </w:r>
      <w:r w:rsidR="0088673A" w:rsidRPr="00AA30E1">
        <w:rPr>
          <w:rFonts w:ascii="Times New Roman" w:hAnsi="Times New Roman" w:cs="Times New Roman"/>
          <w:sz w:val="24"/>
          <w:szCs w:val="24"/>
        </w:rPr>
        <w:t xml:space="preserve">(Barnet, 1997). In addition, </w:t>
      </w:r>
      <w:r w:rsidR="00F279EB" w:rsidRPr="00AA30E1">
        <w:rPr>
          <w:rFonts w:ascii="Times New Roman" w:hAnsi="Times New Roman" w:cs="Times New Roman"/>
          <w:sz w:val="24"/>
          <w:szCs w:val="24"/>
        </w:rPr>
        <w:t xml:space="preserve">resources become depleted as </w:t>
      </w:r>
      <w:r w:rsidR="0088673A" w:rsidRPr="00AA30E1">
        <w:rPr>
          <w:rFonts w:ascii="Times New Roman" w:hAnsi="Times New Roman" w:cs="Times New Roman"/>
          <w:sz w:val="24"/>
          <w:szCs w:val="24"/>
        </w:rPr>
        <w:t xml:space="preserve">firms frequently develop and launch new competitive actions without gaining additional sales. </w:t>
      </w:r>
      <w:r w:rsidR="00D11BBA">
        <w:rPr>
          <w:rFonts w:ascii="Times New Roman" w:hAnsi="Times New Roman" w:cs="Times New Roman"/>
          <w:sz w:val="24"/>
          <w:szCs w:val="24"/>
        </w:rPr>
        <w:t>A</w:t>
      </w:r>
      <w:r w:rsidR="0088673A" w:rsidRPr="00AA30E1">
        <w:rPr>
          <w:rFonts w:ascii="Times New Roman" w:hAnsi="Times New Roman" w:cs="Times New Roman"/>
          <w:sz w:val="24"/>
          <w:szCs w:val="24"/>
        </w:rPr>
        <w:t xml:space="preserve"> firm’s </w:t>
      </w:r>
      <w:r w:rsidR="00D11BBA">
        <w:rPr>
          <w:rFonts w:ascii="Times New Roman" w:hAnsi="Times New Roman" w:cs="Times New Roman"/>
          <w:sz w:val="24"/>
          <w:szCs w:val="24"/>
        </w:rPr>
        <w:t xml:space="preserve">market share </w:t>
      </w:r>
      <w:r w:rsidR="009F12C4" w:rsidRPr="00AA30E1">
        <w:rPr>
          <w:rFonts w:ascii="Times New Roman" w:hAnsi="Times New Roman" w:cs="Times New Roman"/>
          <w:sz w:val="24"/>
          <w:szCs w:val="24"/>
        </w:rPr>
        <w:t xml:space="preserve">gain </w:t>
      </w:r>
      <w:r w:rsidR="005870E2" w:rsidRPr="00AA30E1">
        <w:rPr>
          <w:rFonts w:ascii="Times New Roman" w:hAnsi="Times New Roman" w:cs="Times New Roman"/>
          <w:sz w:val="24"/>
          <w:szCs w:val="24"/>
        </w:rPr>
        <w:lastRenderedPageBreak/>
        <w:t xml:space="preserve">triggers aggressive </w:t>
      </w:r>
      <w:r w:rsidR="00D11BBA">
        <w:rPr>
          <w:rFonts w:ascii="Times New Roman" w:hAnsi="Times New Roman" w:cs="Times New Roman"/>
          <w:sz w:val="24"/>
          <w:szCs w:val="24"/>
        </w:rPr>
        <w:t xml:space="preserve">responses by rivals, </w:t>
      </w:r>
      <w:r w:rsidR="0088673A" w:rsidRPr="00AA30E1">
        <w:rPr>
          <w:rFonts w:ascii="Times New Roman" w:hAnsi="Times New Roman" w:cs="Times New Roman"/>
          <w:sz w:val="24"/>
          <w:szCs w:val="24"/>
        </w:rPr>
        <w:t xml:space="preserve">which </w:t>
      </w:r>
      <w:r w:rsidR="005870E2" w:rsidRPr="00AA30E1">
        <w:rPr>
          <w:rFonts w:ascii="Times New Roman" w:hAnsi="Times New Roman" w:cs="Times New Roman"/>
          <w:sz w:val="24"/>
          <w:szCs w:val="24"/>
        </w:rPr>
        <w:t xml:space="preserve">leads to a new wave of actions and counteractions that escalates rivalry (Derfus et al., 2008). </w:t>
      </w:r>
    </w:p>
    <w:p w14:paraId="504E8447" w14:textId="612ED5A6" w:rsidR="009601D4" w:rsidRPr="00AA30E1" w:rsidRDefault="002561E6" w:rsidP="004A55A8">
      <w:pPr>
        <w:pStyle w:val="NoSpacing"/>
        <w:spacing w:line="480" w:lineRule="auto"/>
        <w:rPr>
          <w:rFonts w:ascii="Times New Roman" w:hAnsi="Times New Roman" w:cs="Times New Roman"/>
          <w:sz w:val="24"/>
          <w:szCs w:val="24"/>
        </w:rPr>
      </w:pPr>
      <w:r w:rsidRPr="00AA30E1">
        <w:rPr>
          <w:rFonts w:ascii="Times New Roman" w:hAnsi="Times New Roman" w:cs="Times New Roman"/>
          <w:sz w:val="24"/>
          <w:szCs w:val="24"/>
        </w:rPr>
        <w:tab/>
      </w:r>
      <w:r w:rsidR="00143E48" w:rsidRPr="00AA30E1">
        <w:rPr>
          <w:rFonts w:ascii="Times New Roman" w:hAnsi="Times New Roman" w:cs="Times New Roman"/>
          <w:sz w:val="24"/>
          <w:szCs w:val="24"/>
        </w:rPr>
        <w:t>Hypercompetitive environments</w:t>
      </w:r>
      <w:r w:rsidR="00212ADD" w:rsidRPr="00AA30E1">
        <w:rPr>
          <w:rFonts w:ascii="Times New Roman" w:hAnsi="Times New Roman" w:cs="Times New Roman"/>
          <w:sz w:val="24"/>
          <w:szCs w:val="24"/>
        </w:rPr>
        <w:t xml:space="preserve"> can significantly increase SA-CA tension for two reasons. First, t</w:t>
      </w:r>
      <w:r w:rsidRPr="00AA30E1">
        <w:rPr>
          <w:rFonts w:ascii="Times New Roman" w:hAnsi="Times New Roman" w:cs="Times New Roman"/>
          <w:sz w:val="24"/>
          <w:szCs w:val="24"/>
        </w:rPr>
        <w:t xml:space="preserve">o keep up with the industry aggressiveness, firms must disproportionally invest </w:t>
      </w:r>
      <w:r w:rsidR="00212ADD" w:rsidRPr="00AA30E1">
        <w:rPr>
          <w:rFonts w:ascii="Times New Roman" w:hAnsi="Times New Roman" w:cs="Times New Roman"/>
          <w:sz w:val="24"/>
          <w:szCs w:val="24"/>
        </w:rPr>
        <w:t xml:space="preserve">resources </w:t>
      </w:r>
      <w:r w:rsidRPr="00AA30E1">
        <w:rPr>
          <w:rFonts w:ascii="Times New Roman" w:hAnsi="Times New Roman" w:cs="Times New Roman"/>
          <w:sz w:val="24"/>
          <w:szCs w:val="24"/>
        </w:rPr>
        <w:t xml:space="preserve">in </w:t>
      </w:r>
      <w:r w:rsidR="009D6415" w:rsidRPr="00AA30E1">
        <w:rPr>
          <w:rFonts w:ascii="Times New Roman" w:hAnsi="Times New Roman" w:cs="Times New Roman"/>
          <w:sz w:val="24"/>
          <w:szCs w:val="24"/>
        </w:rPr>
        <w:t xml:space="preserve">developing and introducing new competitive actions. </w:t>
      </w:r>
      <w:r w:rsidR="00212ADD" w:rsidRPr="00AA30E1">
        <w:rPr>
          <w:rFonts w:ascii="Times New Roman" w:hAnsi="Times New Roman" w:cs="Times New Roman"/>
          <w:sz w:val="24"/>
          <w:szCs w:val="24"/>
        </w:rPr>
        <w:t xml:space="preserve">Firms that do not match the industry-level aggressiveness will experience financial losses and organizational decline (Andrevski &amp; Ferrier, 2016). </w:t>
      </w:r>
      <w:r w:rsidR="00D11BBA">
        <w:rPr>
          <w:rFonts w:ascii="Times New Roman" w:hAnsi="Times New Roman" w:cs="Times New Roman"/>
          <w:sz w:val="24"/>
          <w:szCs w:val="24"/>
        </w:rPr>
        <w:t>A</w:t>
      </w:r>
      <w:r w:rsidR="009D6415" w:rsidRPr="00AA30E1">
        <w:rPr>
          <w:rFonts w:ascii="Times New Roman" w:hAnsi="Times New Roman" w:cs="Times New Roman"/>
          <w:sz w:val="24"/>
          <w:szCs w:val="24"/>
        </w:rPr>
        <w:t>s the firm’</w:t>
      </w:r>
      <w:r w:rsidR="00212ADD" w:rsidRPr="00AA30E1">
        <w:rPr>
          <w:rFonts w:ascii="Times New Roman" w:hAnsi="Times New Roman" w:cs="Times New Roman"/>
          <w:sz w:val="24"/>
          <w:szCs w:val="24"/>
        </w:rPr>
        <w:t xml:space="preserve">s </w:t>
      </w:r>
      <w:r w:rsidR="00D11BBA">
        <w:rPr>
          <w:rFonts w:ascii="Times New Roman" w:hAnsi="Times New Roman" w:cs="Times New Roman"/>
          <w:sz w:val="24"/>
          <w:szCs w:val="24"/>
        </w:rPr>
        <w:t xml:space="preserve">limited </w:t>
      </w:r>
      <w:r w:rsidR="00212ADD" w:rsidRPr="00AA30E1">
        <w:rPr>
          <w:rFonts w:ascii="Times New Roman" w:hAnsi="Times New Roman" w:cs="Times New Roman"/>
          <w:sz w:val="24"/>
          <w:szCs w:val="24"/>
        </w:rPr>
        <w:t xml:space="preserve">pool of resources is increasingly </w:t>
      </w:r>
      <w:r w:rsidR="00143E48" w:rsidRPr="00AA30E1">
        <w:rPr>
          <w:rFonts w:ascii="Times New Roman" w:hAnsi="Times New Roman" w:cs="Times New Roman"/>
          <w:sz w:val="24"/>
          <w:szCs w:val="24"/>
        </w:rPr>
        <w:t xml:space="preserve">used in </w:t>
      </w:r>
      <w:r w:rsidR="009D6415" w:rsidRPr="00AA30E1">
        <w:rPr>
          <w:rFonts w:ascii="Times New Roman" w:hAnsi="Times New Roman" w:cs="Times New Roman"/>
          <w:sz w:val="24"/>
          <w:szCs w:val="24"/>
        </w:rPr>
        <w:t xml:space="preserve">support </w:t>
      </w:r>
      <w:r w:rsidR="00212ADD" w:rsidRPr="00AA30E1">
        <w:rPr>
          <w:rFonts w:ascii="Times New Roman" w:hAnsi="Times New Roman" w:cs="Times New Roman"/>
          <w:sz w:val="24"/>
          <w:szCs w:val="24"/>
        </w:rPr>
        <w:t xml:space="preserve">of </w:t>
      </w:r>
      <w:r w:rsidR="00143E48" w:rsidRPr="00AA30E1">
        <w:rPr>
          <w:rFonts w:ascii="Times New Roman" w:hAnsi="Times New Roman" w:cs="Times New Roman"/>
          <w:sz w:val="24"/>
          <w:szCs w:val="24"/>
        </w:rPr>
        <w:t>CA</w:t>
      </w:r>
      <w:r w:rsidR="009D6415" w:rsidRPr="00AA30E1">
        <w:rPr>
          <w:rFonts w:ascii="Times New Roman" w:hAnsi="Times New Roman" w:cs="Times New Roman"/>
          <w:sz w:val="24"/>
          <w:szCs w:val="24"/>
        </w:rPr>
        <w:t xml:space="preserve">, </w:t>
      </w:r>
      <w:r w:rsidR="00D11BBA">
        <w:rPr>
          <w:rFonts w:ascii="Times New Roman" w:hAnsi="Times New Roman" w:cs="Times New Roman"/>
          <w:sz w:val="24"/>
          <w:szCs w:val="24"/>
        </w:rPr>
        <w:t xml:space="preserve">it depletes the resources </w:t>
      </w:r>
      <w:r w:rsidR="00143E48" w:rsidRPr="00AA30E1">
        <w:rPr>
          <w:rFonts w:ascii="Times New Roman" w:hAnsi="Times New Roman" w:cs="Times New Roman"/>
          <w:sz w:val="24"/>
          <w:szCs w:val="24"/>
        </w:rPr>
        <w:t xml:space="preserve">available for supporting SA. Second, </w:t>
      </w:r>
      <w:r w:rsidR="002C455B" w:rsidRPr="00AA30E1">
        <w:rPr>
          <w:rFonts w:ascii="Times New Roman" w:hAnsi="Times New Roman" w:cs="Times New Roman"/>
          <w:sz w:val="24"/>
          <w:szCs w:val="24"/>
        </w:rPr>
        <w:t>escalated industry rivalry generates frequent</w:t>
      </w:r>
      <w:r w:rsidR="00333B84" w:rsidRPr="00AA30E1">
        <w:rPr>
          <w:rFonts w:ascii="Times New Roman" w:hAnsi="Times New Roman" w:cs="Times New Roman"/>
          <w:sz w:val="24"/>
          <w:szCs w:val="24"/>
        </w:rPr>
        <w:t xml:space="preserve"> and unpredictable</w:t>
      </w:r>
      <w:r w:rsidR="002C455B" w:rsidRPr="00AA30E1">
        <w:rPr>
          <w:rFonts w:ascii="Times New Roman" w:hAnsi="Times New Roman" w:cs="Times New Roman"/>
          <w:sz w:val="24"/>
          <w:szCs w:val="24"/>
        </w:rPr>
        <w:t xml:space="preserve"> environmental changes, which in turn, increases </w:t>
      </w:r>
      <w:r w:rsidR="00D11BBA">
        <w:rPr>
          <w:rFonts w:ascii="Times New Roman" w:hAnsi="Times New Roman" w:cs="Times New Roman"/>
          <w:sz w:val="24"/>
          <w:szCs w:val="24"/>
        </w:rPr>
        <w:t xml:space="preserve">managers’ </w:t>
      </w:r>
      <w:r w:rsidR="002C455B" w:rsidRPr="00AA30E1">
        <w:rPr>
          <w:rFonts w:ascii="Times New Roman" w:hAnsi="Times New Roman" w:cs="Times New Roman"/>
          <w:sz w:val="24"/>
          <w:szCs w:val="24"/>
        </w:rPr>
        <w:t xml:space="preserve">psychological stress and anxiety. In threatening situations, managers tend to restrict their attention to dominant rather than peripheral cues and focus on their well-learned routines rather than novel </w:t>
      </w:r>
      <w:r w:rsidR="000365AC" w:rsidRPr="00AA30E1">
        <w:rPr>
          <w:rFonts w:ascii="Times New Roman" w:hAnsi="Times New Roman" w:cs="Times New Roman"/>
          <w:sz w:val="24"/>
          <w:szCs w:val="24"/>
        </w:rPr>
        <w:t>initiates (</w:t>
      </w:r>
      <w:proofErr w:type="spellStart"/>
      <w:r w:rsidR="000365AC" w:rsidRPr="00AA30E1">
        <w:rPr>
          <w:rFonts w:ascii="Times New Roman" w:hAnsi="Times New Roman" w:cs="Times New Roman"/>
          <w:sz w:val="24"/>
          <w:szCs w:val="24"/>
        </w:rPr>
        <w:t>Staw</w:t>
      </w:r>
      <w:proofErr w:type="spellEnd"/>
      <w:r w:rsidR="000365AC" w:rsidRPr="00AA30E1">
        <w:rPr>
          <w:rFonts w:ascii="Times New Roman" w:hAnsi="Times New Roman" w:cs="Times New Roman"/>
          <w:sz w:val="24"/>
          <w:szCs w:val="24"/>
        </w:rPr>
        <w:t xml:space="preserve">, </w:t>
      </w:r>
      <w:proofErr w:type="spellStart"/>
      <w:r w:rsidR="000365AC" w:rsidRPr="00AA30E1">
        <w:rPr>
          <w:rFonts w:ascii="Times New Roman" w:hAnsi="Times New Roman" w:cs="Times New Roman"/>
          <w:sz w:val="24"/>
          <w:szCs w:val="24"/>
        </w:rPr>
        <w:t>Sandelands</w:t>
      </w:r>
      <w:proofErr w:type="spellEnd"/>
      <w:r w:rsidR="000365AC" w:rsidRPr="00AA30E1">
        <w:rPr>
          <w:rFonts w:ascii="Times New Roman" w:hAnsi="Times New Roman" w:cs="Times New Roman"/>
          <w:sz w:val="24"/>
          <w:szCs w:val="24"/>
        </w:rPr>
        <w:t xml:space="preserve">, &amp; Dutton, 1981). </w:t>
      </w:r>
      <w:r w:rsidR="00D63624" w:rsidRPr="00AA30E1">
        <w:rPr>
          <w:rFonts w:ascii="Times New Roman" w:hAnsi="Times New Roman" w:cs="Times New Roman"/>
          <w:sz w:val="24"/>
          <w:szCs w:val="24"/>
        </w:rPr>
        <w:t xml:space="preserve">Research shows that </w:t>
      </w:r>
      <w:r w:rsidR="00A453DF" w:rsidRPr="00AA30E1">
        <w:rPr>
          <w:rFonts w:ascii="Times New Roman" w:hAnsi="Times New Roman" w:cs="Times New Roman"/>
          <w:sz w:val="24"/>
          <w:szCs w:val="24"/>
        </w:rPr>
        <w:t xml:space="preserve">survival threats draw most of the managerial attention and organizational resources, so managers primarily </w:t>
      </w:r>
      <w:r w:rsidR="00D63624" w:rsidRPr="00AA30E1">
        <w:rPr>
          <w:rFonts w:ascii="Times New Roman" w:hAnsi="Times New Roman" w:cs="Times New Roman"/>
          <w:sz w:val="24"/>
          <w:szCs w:val="24"/>
        </w:rPr>
        <w:t xml:space="preserve">focus on financial </w:t>
      </w:r>
      <w:r w:rsidR="00A453DF" w:rsidRPr="00AA30E1">
        <w:rPr>
          <w:rFonts w:ascii="Times New Roman" w:hAnsi="Times New Roman" w:cs="Times New Roman"/>
          <w:sz w:val="24"/>
          <w:szCs w:val="24"/>
        </w:rPr>
        <w:t xml:space="preserve">rather than social or other organizational </w:t>
      </w:r>
      <w:r w:rsidR="00D63624" w:rsidRPr="00AA30E1">
        <w:rPr>
          <w:rFonts w:ascii="Times New Roman" w:hAnsi="Times New Roman" w:cs="Times New Roman"/>
          <w:sz w:val="24"/>
          <w:szCs w:val="24"/>
        </w:rPr>
        <w:t>goals</w:t>
      </w:r>
      <w:r w:rsidR="00A453DF" w:rsidRPr="00AA30E1">
        <w:rPr>
          <w:rFonts w:ascii="Times New Roman" w:hAnsi="Times New Roman" w:cs="Times New Roman"/>
          <w:sz w:val="24"/>
          <w:szCs w:val="24"/>
        </w:rPr>
        <w:t xml:space="preserve"> </w:t>
      </w:r>
      <w:r w:rsidR="00D63624" w:rsidRPr="00AA30E1">
        <w:rPr>
          <w:rFonts w:ascii="Times New Roman" w:hAnsi="Times New Roman" w:cs="Times New Roman"/>
          <w:sz w:val="24"/>
          <w:szCs w:val="24"/>
        </w:rPr>
        <w:t>(</w:t>
      </w:r>
      <w:proofErr w:type="spellStart"/>
      <w:r w:rsidR="00D63624" w:rsidRPr="00AA30E1">
        <w:rPr>
          <w:rFonts w:ascii="Times New Roman" w:hAnsi="Times New Roman" w:cs="Times New Roman"/>
          <w:sz w:val="24"/>
          <w:szCs w:val="24"/>
        </w:rPr>
        <w:t>Greve</w:t>
      </w:r>
      <w:proofErr w:type="spellEnd"/>
      <w:r w:rsidR="00D63624" w:rsidRPr="00AA30E1">
        <w:rPr>
          <w:rFonts w:ascii="Times New Roman" w:hAnsi="Times New Roman" w:cs="Times New Roman"/>
          <w:sz w:val="24"/>
          <w:szCs w:val="24"/>
        </w:rPr>
        <w:t xml:space="preserve">, 2008; Labianca, Fairbank, Andrevski, &amp; </w:t>
      </w:r>
      <w:proofErr w:type="spellStart"/>
      <w:r w:rsidR="00D63624" w:rsidRPr="00AA30E1">
        <w:rPr>
          <w:rFonts w:ascii="Times New Roman" w:hAnsi="Times New Roman" w:cs="Times New Roman"/>
          <w:sz w:val="24"/>
          <w:szCs w:val="24"/>
        </w:rPr>
        <w:t>Parzen</w:t>
      </w:r>
      <w:proofErr w:type="spellEnd"/>
      <w:r w:rsidR="00D63624" w:rsidRPr="00AA30E1">
        <w:rPr>
          <w:rFonts w:ascii="Times New Roman" w:hAnsi="Times New Roman" w:cs="Times New Roman"/>
          <w:sz w:val="24"/>
          <w:szCs w:val="24"/>
        </w:rPr>
        <w:t xml:space="preserve">, 2009). </w:t>
      </w:r>
      <w:r w:rsidR="00A02E17" w:rsidRPr="00AA30E1">
        <w:rPr>
          <w:rFonts w:ascii="Times New Roman" w:hAnsi="Times New Roman" w:cs="Times New Roman"/>
          <w:sz w:val="24"/>
          <w:szCs w:val="24"/>
        </w:rPr>
        <w:t xml:space="preserve">In contrast, when firms do not face survival threat, managers shift their attention from competitive to social goals (Labianca et al., 2009). </w:t>
      </w:r>
      <w:r w:rsidR="00987D2A" w:rsidRPr="00AA30E1">
        <w:rPr>
          <w:rFonts w:ascii="Times New Roman" w:hAnsi="Times New Roman" w:cs="Times New Roman"/>
          <w:sz w:val="24"/>
          <w:szCs w:val="24"/>
        </w:rPr>
        <w:t xml:space="preserve">Thus, it is reasonable to expect that in highly aggressive industries, managers will primarily focus their attention and resources </w:t>
      </w:r>
      <w:r w:rsidR="0016268F" w:rsidRPr="00AA30E1">
        <w:rPr>
          <w:rFonts w:ascii="Times New Roman" w:hAnsi="Times New Roman" w:cs="Times New Roman"/>
          <w:sz w:val="24"/>
          <w:szCs w:val="24"/>
        </w:rPr>
        <w:t>on</w:t>
      </w:r>
      <w:r w:rsidR="00987D2A" w:rsidRPr="00AA30E1">
        <w:rPr>
          <w:rFonts w:ascii="Times New Roman" w:hAnsi="Times New Roman" w:cs="Times New Roman"/>
          <w:sz w:val="24"/>
          <w:szCs w:val="24"/>
        </w:rPr>
        <w:t xml:space="preserve"> </w:t>
      </w:r>
      <w:r w:rsidR="00D63624" w:rsidRPr="00AA30E1">
        <w:rPr>
          <w:rFonts w:ascii="Times New Roman" w:hAnsi="Times New Roman" w:cs="Times New Roman"/>
          <w:sz w:val="24"/>
          <w:szCs w:val="24"/>
        </w:rPr>
        <w:t xml:space="preserve">CA </w:t>
      </w:r>
      <w:r w:rsidR="00987D2A" w:rsidRPr="00AA30E1">
        <w:rPr>
          <w:rFonts w:ascii="Times New Roman" w:hAnsi="Times New Roman" w:cs="Times New Roman"/>
          <w:sz w:val="24"/>
          <w:szCs w:val="24"/>
        </w:rPr>
        <w:t>at the expense of SA</w:t>
      </w:r>
      <w:r w:rsidR="00D11BBA">
        <w:rPr>
          <w:rFonts w:ascii="Times New Roman" w:hAnsi="Times New Roman" w:cs="Times New Roman"/>
          <w:sz w:val="24"/>
          <w:szCs w:val="24"/>
        </w:rPr>
        <w:t>. In contrast</w:t>
      </w:r>
      <w:r w:rsidR="0016268F" w:rsidRPr="00AA30E1">
        <w:rPr>
          <w:rFonts w:ascii="Times New Roman" w:hAnsi="Times New Roman" w:cs="Times New Roman"/>
          <w:sz w:val="24"/>
          <w:szCs w:val="24"/>
        </w:rPr>
        <w:t xml:space="preserve">, </w:t>
      </w:r>
      <w:r w:rsidR="00D11BBA">
        <w:rPr>
          <w:rFonts w:ascii="Times New Roman" w:hAnsi="Times New Roman" w:cs="Times New Roman"/>
          <w:sz w:val="24"/>
          <w:szCs w:val="24"/>
        </w:rPr>
        <w:t xml:space="preserve">when competitive aggressiveness in an industry is low, </w:t>
      </w:r>
      <w:r w:rsidR="0016268F" w:rsidRPr="00AA30E1">
        <w:rPr>
          <w:rFonts w:ascii="Times New Roman" w:hAnsi="Times New Roman" w:cs="Times New Roman"/>
          <w:sz w:val="24"/>
          <w:szCs w:val="24"/>
        </w:rPr>
        <w:t>they will be more likely to invest in both CA and SA</w:t>
      </w:r>
      <w:r w:rsidR="00987D2A" w:rsidRPr="00AA30E1">
        <w:rPr>
          <w:rFonts w:ascii="Times New Roman" w:hAnsi="Times New Roman" w:cs="Times New Roman"/>
          <w:sz w:val="24"/>
          <w:szCs w:val="24"/>
        </w:rPr>
        <w:t xml:space="preserve">. </w:t>
      </w:r>
    </w:p>
    <w:p w14:paraId="385C6667" w14:textId="3D608CCE" w:rsidR="009601D4" w:rsidRPr="00AA30E1" w:rsidRDefault="009601D4" w:rsidP="004A55A8">
      <w:pPr>
        <w:pStyle w:val="NoSpacing"/>
        <w:spacing w:line="480" w:lineRule="auto"/>
        <w:rPr>
          <w:rFonts w:ascii="Times New Roman" w:hAnsi="Times New Roman" w:cs="Times New Roman"/>
          <w:sz w:val="24"/>
          <w:szCs w:val="24"/>
        </w:rPr>
      </w:pPr>
      <w:r w:rsidRPr="00AA30E1">
        <w:rPr>
          <w:rFonts w:ascii="Times New Roman" w:hAnsi="Times New Roman" w:cs="Times New Roman"/>
          <w:sz w:val="24"/>
          <w:szCs w:val="24"/>
        </w:rPr>
        <w:tab/>
        <w:t xml:space="preserve">In sum, we argue that hypercompetitive environments will </w:t>
      </w:r>
      <w:r w:rsidR="00151689" w:rsidRPr="00AA30E1">
        <w:rPr>
          <w:rFonts w:ascii="Times New Roman" w:hAnsi="Times New Roman" w:cs="Times New Roman"/>
          <w:sz w:val="24"/>
          <w:szCs w:val="24"/>
        </w:rPr>
        <w:t>strengthen</w:t>
      </w:r>
      <w:r w:rsidRPr="00AA30E1">
        <w:rPr>
          <w:rFonts w:ascii="Times New Roman" w:hAnsi="Times New Roman" w:cs="Times New Roman"/>
          <w:sz w:val="24"/>
          <w:szCs w:val="24"/>
        </w:rPr>
        <w:t xml:space="preserve"> the negative relationship between SA and competitive intensity. Managers will </w:t>
      </w:r>
      <w:r w:rsidR="00CE60CA" w:rsidRPr="00AA30E1">
        <w:rPr>
          <w:rFonts w:ascii="Times New Roman" w:hAnsi="Times New Roman" w:cs="Times New Roman"/>
          <w:sz w:val="24"/>
          <w:szCs w:val="24"/>
        </w:rPr>
        <w:t>disproportionally</w:t>
      </w:r>
      <w:r w:rsidRPr="00AA30E1">
        <w:rPr>
          <w:rFonts w:ascii="Times New Roman" w:hAnsi="Times New Roman" w:cs="Times New Roman"/>
          <w:sz w:val="24"/>
          <w:szCs w:val="24"/>
        </w:rPr>
        <w:t xml:space="preserve"> focus attention and resources on matching rival aggressiveness, which will </w:t>
      </w:r>
      <w:r w:rsidR="00CE60CA" w:rsidRPr="00AA30E1">
        <w:rPr>
          <w:rFonts w:ascii="Times New Roman" w:hAnsi="Times New Roman" w:cs="Times New Roman"/>
          <w:sz w:val="24"/>
          <w:szCs w:val="24"/>
        </w:rPr>
        <w:t>exacerbate</w:t>
      </w:r>
      <w:r w:rsidRPr="00AA30E1">
        <w:rPr>
          <w:rFonts w:ascii="Times New Roman" w:hAnsi="Times New Roman" w:cs="Times New Roman"/>
          <w:sz w:val="24"/>
          <w:szCs w:val="24"/>
        </w:rPr>
        <w:t xml:space="preserve"> the resource allocation tension between SA and CA. In contrast, when industry rivalry is low, we would </w:t>
      </w:r>
      <w:r w:rsidRPr="00AA30E1">
        <w:rPr>
          <w:rFonts w:ascii="Times New Roman" w:hAnsi="Times New Roman" w:cs="Times New Roman"/>
          <w:sz w:val="24"/>
          <w:szCs w:val="24"/>
        </w:rPr>
        <w:lastRenderedPageBreak/>
        <w:t xml:space="preserve">expect </w:t>
      </w:r>
      <w:r w:rsidR="000A28D7" w:rsidRPr="00AA30E1">
        <w:rPr>
          <w:rFonts w:ascii="Times New Roman" w:hAnsi="Times New Roman" w:cs="Times New Roman"/>
          <w:sz w:val="24"/>
          <w:szCs w:val="24"/>
        </w:rPr>
        <w:t xml:space="preserve">firms to deploy more resources and pay greater attention to SA, thus diminishing the tension and the negative relationship between SA and competitive intensity.  </w:t>
      </w:r>
    </w:p>
    <w:p w14:paraId="219ACC3B" w14:textId="3BD54106" w:rsidR="002561E6" w:rsidRPr="0093359D" w:rsidRDefault="000A28D7" w:rsidP="0093359D">
      <w:pPr>
        <w:pStyle w:val="NoSpacing"/>
        <w:spacing w:line="480" w:lineRule="auto"/>
        <w:ind w:left="720"/>
        <w:rPr>
          <w:rFonts w:ascii="Times New Roman" w:hAnsi="Times New Roman" w:cs="Times New Roman"/>
          <w:sz w:val="24"/>
          <w:szCs w:val="24"/>
        </w:rPr>
      </w:pPr>
      <w:r w:rsidRPr="00AA30E1">
        <w:rPr>
          <w:rFonts w:ascii="Times New Roman" w:hAnsi="Times New Roman" w:cs="Times New Roman"/>
          <w:i/>
          <w:iCs/>
          <w:sz w:val="24"/>
          <w:szCs w:val="24"/>
        </w:rPr>
        <w:t xml:space="preserve">Hypothesis 4: </w:t>
      </w:r>
      <w:r w:rsidR="00D11BBA">
        <w:rPr>
          <w:rFonts w:ascii="Times New Roman" w:hAnsi="Times New Roman" w:cs="Times New Roman"/>
          <w:i/>
          <w:iCs/>
          <w:sz w:val="24"/>
          <w:szCs w:val="24"/>
        </w:rPr>
        <w:t>H</w:t>
      </w:r>
      <w:r w:rsidR="00D11BBA" w:rsidRPr="00AA30E1">
        <w:rPr>
          <w:rFonts w:ascii="Times New Roman" w:hAnsi="Times New Roman" w:cs="Times New Roman"/>
          <w:i/>
          <w:iCs/>
          <w:sz w:val="24"/>
          <w:szCs w:val="24"/>
        </w:rPr>
        <w:t xml:space="preserve">ypercompetitive environments </w:t>
      </w:r>
      <w:r w:rsidR="00D11BBA">
        <w:rPr>
          <w:rFonts w:ascii="Times New Roman" w:hAnsi="Times New Roman" w:cs="Times New Roman"/>
          <w:i/>
          <w:iCs/>
          <w:sz w:val="24"/>
          <w:szCs w:val="24"/>
        </w:rPr>
        <w:t>will strengthen t</w:t>
      </w:r>
      <w:r w:rsidRPr="00AA30E1">
        <w:rPr>
          <w:rFonts w:ascii="Times New Roman" w:hAnsi="Times New Roman" w:cs="Times New Roman"/>
          <w:i/>
          <w:iCs/>
          <w:sz w:val="24"/>
          <w:szCs w:val="24"/>
        </w:rPr>
        <w:t>he negative relationship between SA and competitive intensity</w:t>
      </w:r>
      <w:proofErr w:type="gramStart"/>
      <w:r w:rsidR="00D11BBA">
        <w:rPr>
          <w:rFonts w:ascii="Times New Roman" w:hAnsi="Times New Roman" w:cs="Times New Roman"/>
          <w:i/>
          <w:iCs/>
          <w:sz w:val="24"/>
          <w:szCs w:val="24"/>
        </w:rPr>
        <w:t>.</w:t>
      </w:r>
      <w:r w:rsidRPr="00AA30E1">
        <w:rPr>
          <w:rFonts w:ascii="Times New Roman" w:hAnsi="Times New Roman" w:cs="Times New Roman"/>
          <w:i/>
          <w:iCs/>
          <w:sz w:val="24"/>
          <w:szCs w:val="24"/>
        </w:rPr>
        <w:t>.</w:t>
      </w:r>
      <w:proofErr w:type="gramEnd"/>
    </w:p>
    <w:p w14:paraId="4001469B" w14:textId="77777777" w:rsidR="0066323E" w:rsidRPr="00AA30E1" w:rsidRDefault="0066323E" w:rsidP="004A55A8">
      <w:pPr>
        <w:pStyle w:val="NoSpacing"/>
        <w:spacing w:line="480" w:lineRule="auto"/>
        <w:rPr>
          <w:rFonts w:ascii="Times New Roman" w:hAnsi="Times New Roman" w:cs="Times New Roman"/>
          <w:sz w:val="24"/>
          <w:szCs w:val="24"/>
        </w:rPr>
      </w:pPr>
    </w:p>
    <w:p w14:paraId="68B235BC" w14:textId="5275BD13" w:rsidR="004764E1" w:rsidRPr="0093359D" w:rsidRDefault="00836490" w:rsidP="0093359D">
      <w:pPr>
        <w:pStyle w:val="NoSpacing"/>
        <w:spacing w:line="480" w:lineRule="auto"/>
        <w:jc w:val="center"/>
        <w:rPr>
          <w:rFonts w:ascii="Times New Roman" w:hAnsi="Times New Roman" w:cs="Times New Roman"/>
          <w:b/>
          <w:sz w:val="24"/>
          <w:szCs w:val="24"/>
        </w:rPr>
      </w:pPr>
      <w:r w:rsidRPr="0093359D">
        <w:rPr>
          <w:rFonts w:ascii="Times New Roman" w:hAnsi="Times New Roman" w:cs="Times New Roman"/>
          <w:b/>
          <w:sz w:val="24"/>
          <w:szCs w:val="24"/>
        </w:rPr>
        <w:t>SA-CA TENSION AND FINANCIAL PERFORMANCE</w:t>
      </w:r>
    </w:p>
    <w:p w14:paraId="210FAABB" w14:textId="6C8EDFE8" w:rsidR="004764E1" w:rsidRPr="00AA30E1" w:rsidRDefault="00836490" w:rsidP="004764E1">
      <w:pPr>
        <w:pStyle w:val="NoSpacing"/>
        <w:spacing w:line="480" w:lineRule="auto"/>
        <w:rPr>
          <w:rFonts w:ascii="Times New Roman" w:hAnsi="Times New Roman" w:cs="Times New Roman"/>
          <w:b/>
          <w:sz w:val="24"/>
          <w:szCs w:val="24"/>
        </w:rPr>
      </w:pPr>
      <w:r w:rsidRPr="00AA30E1">
        <w:rPr>
          <w:rFonts w:ascii="Times New Roman" w:hAnsi="Times New Roman" w:cs="Times New Roman"/>
          <w:b/>
          <w:sz w:val="24"/>
          <w:szCs w:val="24"/>
        </w:rPr>
        <w:t xml:space="preserve">SA, </w:t>
      </w:r>
      <w:r w:rsidR="004764E1" w:rsidRPr="00AA30E1">
        <w:rPr>
          <w:rFonts w:ascii="Times New Roman" w:hAnsi="Times New Roman" w:cs="Times New Roman"/>
          <w:b/>
          <w:sz w:val="24"/>
          <w:szCs w:val="24"/>
        </w:rPr>
        <w:t>Competitive Complexity and Long-T</w:t>
      </w:r>
      <w:r w:rsidR="0005097D" w:rsidRPr="00AA30E1">
        <w:rPr>
          <w:rFonts w:ascii="Times New Roman" w:hAnsi="Times New Roman" w:cs="Times New Roman"/>
          <w:b/>
          <w:sz w:val="24"/>
          <w:szCs w:val="24"/>
        </w:rPr>
        <w:t>erm Performance</w:t>
      </w:r>
    </w:p>
    <w:p w14:paraId="71159435" w14:textId="7F2C603D" w:rsidR="004764E1" w:rsidRPr="00AA30E1" w:rsidRDefault="004764E1" w:rsidP="004764E1">
      <w:pPr>
        <w:pStyle w:val="NoSpacing"/>
        <w:spacing w:line="480" w:lineRule="auto"/>
        <w:ind w:firstLine="720"/>
        <w:rPr>
          <w:rFonts w:ascii="Times New Roman" w:hAnsi="Times New Roman" w:cs="Times New Roman"/>
          <w:sz w:val="24"/>
          <w:szCs w:val="24"/>
        </w:rPr>
      </w:pPr>
      <w:r w:rsidRPr="00AA30E1">
        <w:rPr>
          <w:rFonts w:ascii="Times New Roman" w:hAnsi="Times New Roman" w:cs="Times New Roman"/>
          <w:sz w:val="24"/>
          <w:szCs w:val="24"/>
        </w:rPr>
        <w:t xml:space="preserve">Research shows that CSR and action complexity are both expected to have an independent and positive effect on long-term performance. As firms allocate more resources to CSR and explore new technological areas that are not necessarily aligned with the current competitive activity of firms, they expand their knowledge bases (Porter &amp; Kramer, 2011). In addition, </w:t>
      </w:r>
      <w:r w:rsidR="007B720F">
        <w:rPr>
          <w:rFonts w:ascii="Times New Roman" w:hAnsi="Times New Roman" w:cs="Times New Roman"/>
          <w:sz w:val="24"/>
          <w:szCs w:val="24"/>
        </w:rPr>
        <w:t>SA</w:t>
      </w:r>
      <w:r w:rsidRPr="00AA30E1">
        <w:rPr>
          <w:rFonts w:ascii="Times New Roman" w:hAnsi="Times New Roman" w:cs="Times New Roman"/>
          <w:sz w:val="24"/>
          <w:szCs w:val="24"/>
        </w:rPr>
        <w:t xml:space="preserve"> can extend the organizational capability by expanding into new market segments, developing new advertising campaigns, attract cheaper sources of capital, and forming alliances with new partners (</w:t>
      </w:r>
      <w:proofErr w:type="spellStart"/>
      <w:r w:rsidRPr="00AA30E1">
        <w:rPr>
          <w:rFonts w:ascii="Times New Roman" w:hAnsi="Times New Roman" w:cs="Times New Roman"/>
          <w:sz w:val="24"/>
          <w:szCs w:val="24"/>
        </w:rPr>
        <w:t>Fernández‐Kranz</w:t>
      </w:r>
      <w:proofErr w:type="spellEnd"/>
      <w:r w:rsidRPr="00AA30E1">
        <w:rPr>
          <w:rFonts w:ascii="Times New Roman" w:hAnsi="Times New Roman" w:cs="Times New Roman"/>
          <w:sz w:val="24"/>
          <w:szCs w:val="24"/>
        </w:rPr>
        <w:t xml:space="preserve"> &amp; </w:t>
      </w:r>
      <w:proofErr w:type="spellStart"/>
      <w:r w:rsidRPr="00AA30E1">
        <w:rPr>
          <w:rFonts w:ascii="Times New Roman" w:hAnsi="Times New Roman" w:cs="Times New Roman"/>
          <w:sz w:val="24"/>
          <w:szCs w:val="24"/>
        </w:rPr>
        <w:t>Santalo</w:t>
      </w:r>
      <w:proofErr w:type="spellEnd"/>
      <w:r w:rsidRPr="00AA30E1">
        <w:rPr>
          <w:rFonts w:ascii="Times New Roman" w:hAnsi="Times New Roman" w:cs="Times New Roman"/>
          <w:sz w:val="24"/>
          <w:szCs w:val="24"/>
        </w:rPr>
        <w:t xml:space="preserve">, 2010; McWilliams, Siegel, &amp; Wright, 2006). These CSR-linked investments in recombining and integrating firm resources take longer to impact firm performance (Bridoux, Smith, &amp; Grimm, 2013; Sirmon, </w:t>
      </w:r>
      <w:proofErr w:type="spellStart"/>
      <w:r w:rsidRPr="00AA30E1">
        <w:rPr>
          <w:rFonts w:ascii="Times New Roman" w:hAnsi="Times New Roman" w:cs="Times New Roman"/>
          <w:sz w:val="24"/>
          <w:szCs w:val="24"/>
        </w:rPr>
        <w:t>Hitt</w:t>
      </w:r>
      <w:proofErr w:type="spellEnd"/>
      <w:r w:rsidRPr="00AA30E1">
        <w:rPr>
          <w:rFonts w:ascii="Times New Roman" w:hAnsi="Times New Roman" w:cs="Times New Roman"/>
          <w:sz w:val="24"/>
          <w:szCs w:val="24"/>
        </w:rPr>
        <w:t xml:space="preserve">, &amp; Ireland, 2007), suggesting that CSR initiatives are likely to have a delayed effect on firm performance. </w:t>
      </w:r>
    </w:p>
    <w:p w14:paraId="63E3B202" w14:textId="77777777" w:rsidR="004764E1" w:rsidRPr="00AA30E1" w:rsidRDefault="004764E1" w:rsidP="004764E1">
      <w:pPr>
        <w:pStyle w:val="NoSpacing"/>
        <w:spacing w:line="480" w:lineRule="auto"/>
        <w:ind w:firstLine="720"/>
        <w:rPr>
          <w:rFonts w:ascii="Times New Roman" w:hAnsi="Times New Roman" w:cs="Times New Roman"/>
          <w:sz w:val="24"/>
          <w:szCs w:val="24"/>
        </w:rPr>
      </w:pPr>
      <w:r w:rsidRPr="00AA30E1">
        <w:rPr>
          <w:rFonts w:ascii="Times New Roman" w:hAnsi="Times New Roman" w:cs="Times New Roman"/>
          <w:sz w:val="24"/>
          <w:szCs w:val="24"/>
        </w:rPr>
        <w:t xml:space="preserve">Likewise, research in competitive dynamics finds that competitive repertoire complexity positively affects long-term financial performance through three main mechanisms: adaptation, learning, and signaling (Connelly et al., 2017). Exploring and utilizing a broad range of actions enables firms to meet various competitive challenges and adapt to changing environmental conditions. In addition, firms learn from negative and positive experiences with various actions and thus expand their organizational knowledge (Connelly et al., 2017; </w:t>
      </w:r>
      <w:proofErr w:type="spellStart"/>
      <w:r w:rsidRPr="00AA30E1">
        <w:rPr>
          <w:rFonts w:ascii="Times New Roman" w:hAnsi="Times New Roman" w:cs="Times New Roman"/>
          <w:sz w:val="24"/>
          <w:szCs w:val="24"/>
        </w:rPr>
        <w:t>Easterby</w:t>
      </w:r>
      <w:proofErr w:type="spellEnd"/>
      <w:r w:rsidRPr="00AA30E1">
        <w:rPr>
          <w:rFonts w:ascii="Times New Roman" w:hAnsi="Times New Roman" w:cs="Times New Roman"/>
          <w:sz w:val="24"/>
          <w:szCs w:val="24"/>
        </w:rPr>
        <w:t xml:space="preserve">-Smith, </w:t>
      </w:r>
      <w:proofErr w:type="spellStart"/>
      <w:r w:rsidRPr="00AA30E1">
        <w:rPr>
          <w:rFonts w:ascii="Times New Roman" w:hAnsi="Times New Roman" w:cs="Times New Roman"/>
          <w:sz w:val="24"/>
          <w:szCs w:val="24"/>
        </w:rPr>
        <w:t>Crossan</w:t>
      </w:r>
      <w:proofErr w:type="spellEnd"/>
      <w:r w:rsidRPr="00AA30E1">
        <w:rPr>
          <w:rFonts w:ascii="Times New Roman" w:hAnsi="Times New Roman" w:cs="Times New Roman"/>
          <w:sz w:val="24"/>
          <w:szCs w:val="24"/>
        </w:rPr>
        <w:t xml:space="preserve">, </w:t>
      </w:r>
      <w:r w:rsidRPr="00AA30E1">
        <w:rPr>
          <w:rFonts w:ascii="Times New Roman" w:hAnsi="Times New Roman" w:cs="Times New Roman"/>
          <w:sz w:val="24"/>
          <w:szCs w:val="24"/>
        </w:rPr>
        <w:lastRenderedPageBreak/>
        <w:t xml:space="preserve">&amp; </w:t>
      </w:r>
      <w:proofErr w:type="spellStart"/>
      <w:r w:rsidRPr="00AA30E1">
        <w:rPr>
          <w:rFonts w:ascii="Times New Roman" w:hAnsi="Times New Roman" w:cs="Times New Roman"/>
          <w:sz w:val="24"/>
          <w:szCs w:val="24"/>
        </w:rPr>
        <w:t>Nicolini</w:t>
      </w:r>
      <w:proofErr w:type="spellEnd"/>
      <w:r w:rsidRPr="00AA30E1">
        <w:rPr>
          <w:rFonts w:ascii="Times New Roman" w:hAnsi="Times New Roman" w:cs="Times New Roman"/>
          <w:sz w:val="24"/>
          <w:szCs w:val="24"/>
        </w:rPr>
        <w:t>, 2000). Finally, the ability to carry out complex action repertoires signals to customers, investors, suppliers and other stakeholders a wide range of management skills and organizational capabilities, which in turn, leads to favorable perceptions and evaluations of firms’ products and services (</w:t>
      </w:r>
      <w:proofErr w:type="spellStart"/>
      <w:r w:rsidRPr="00AA30E1">
        <w:rPr>
          <w:rFonts w:ascii="Times New Roman" w:hAnsi="Times New Roman" w:cs="Times New Roman"/>
          <w:sz w:val="24"/>
          <w:szCs w:val="24"/>
        </w:rPr>
        <w:t>Basdeo</w:t>
      </w:r>
      <w:proofErr w:type="spellEnd"/>
      <w:r w:rsidRPr="00AA30E1">
        <w:rPr>
          <w:rFonts w:ascii="Times New Roman" w:hAnsi="Times New Roman" w:cs="Times New Roman"/>
          <w:sz w:val="24"/>
          <w:szCs w:val="24"/>
        </w:rPr>
        <w:t xml:space="preserve"> et al., 2006; Ferrier, et al., 1999). However, learning, signaling and adaptation processes occur over prolonged periods, so the expected effect on firm performance is likely to be stronger in the long run (Connelly et al., 2017). </w:t>
      </w:r>
    </w:p>
    <w:p w14:paraId="3130E133" w14:textId="1B19F22E" w:rsidR="004764E1" w:rsidRPr="00AA30E1" w:rsidRDefault="004764E1" w:rsidP="004764E1">
      <w:pPr>
        <w:pStyle w:val="NoSpacing"/>
        <w:spacing w:line="480" w:lineRule="auto"/>
        <w:ind w:firstLine="720"/>
        <w:rPr>
          <w:rFonts w:ascii="Times New Roman" w:hAnsi="Times New Roman" w:cs="Times New Roman"/>
          <w:sz w:val="24"/>
          <w:szCs w:val="24"/>
        </w:rPr>
      </w:pPr>
      <w:r w:rsidRPr="00AA30E1">
        <w:rPr>
          <w:rFonts w:ascii="Times New Roman" w:hAnsi="Times New Roman" w:cs="Times New Roman"/>
          <w:sz w:val="24"/>
          <w:szCs w:val="24"/>
        </w:rPr>
        <w:t xml:space="preserve">We argue, however, that the joint effects of </w:t>
      </w:r>
      <w:r w:rsidR="007B720F">
        <w:rPr>
          <w:rFonts w:ascii="Times New Roman" w:hAnsi="Times New Roman" w:cs="Times New Roman"/>
          <w:sz w:val="24"/>
          <w:szCs w:val="24"/>
        </w:rPr>
        <w:t>SA</w:t>
      </w:r>
      <w:r w:rsidRPr="00AA30E1">
        <w:rPr>
          <w:rFonts w:ascii="Times New Roman" w:hAnsi="Times New Roman" w:cs="Times New Roman"/>
          <w:sz w:val="24"/>
          <w:szCs w:val="24"/>
        </w:rPr>
        <w:t xml:space="preserve"> and competitive complexity on firm long-term performance are not merely additive, but synergistic mainly for two reasons. First, </w:t>
      </w:r>
      <w:r w:rsidR="007B720F">
        <w:rPr>
          <w:rFonts w:ascii="Times New Roman" w:hAnsi="Times New Roman" w:cs="Times New Roman"/>
          <w:sz w:val="24"/>
          <w:szCs w:val="24"/>
        </w:rPr>
        <w:t xml:space="preserve">SA </w:t>
      </w:r>
      <w:r w:rsidRPr="00AA30E1">
        <w:rPr>
          <w:rFonts w:ascii="Times New Roman" w:hAnsi="Times New Roman" w:cs="Times New Roman"/>
          <w:sz w:val="24"/>
          <w:szCs w:val="24"/>
        </w:rPr>
        <w:t xml:space="preserve">can increase financial performance only when firms are capable to use CSR </w:t>
      </w:r>
      <w:r w:rsidR="007B720F">
        <w:rPr>
          <w:rFonts w:ascii="Times New Roman" w:hAnsi="Times New Roman" w:cs="Times New Roman"/>
          <w:sz w:val="24"/>
          <w:szCs w:val="24"/>
        </w:rPr>
        <w:t xml:space="preserve">initiatives </w:t>
      </w:r>
      <w:r w:rsidRPr="00AA30E1">
        <w:rPr>
          <w:rFonts w:ascii="Times New Roman" w:hAnsi="Times New Roman" w:cs="Times New Roman"/>
          <w:sz w:val="24"/>
          <w:szCs w:val="24"/>
        </w:rPr>
        <w:t xml:space="preserve">strategically for improving their competitiveness. Low levels of action complexity indicate that the firm lacks wide-ranging capacity to assimilate and integrate CSR-related learning with its core competitive competences. When firms are unable to carry out diverse and novel actions, they have limited capacity to integrate </w:t>
      </w:r>
      <w:r w:rsidR="007B720F">
        <w:rPr>
          <w:rFonts w:ascii="Times New Roman" w:hAnsi="Times New Roman" w:cs="Times New Roman"/>
          <w:sz w:val="24"/>
          <w:szCs w:val="24"/>
        </w:rPr>
        <w:t>SA</w:t>
      </w:r>
      <w:r w:rsidRPr="00AA30E1">
        <w:rPr>
          <w:rFonts w:ascii="Times New Roman" w:hAnsi="Times New Roman" w:cs="Times New Roman"/>
          <w:sz w:val="24"/>
          <w:szCs w:val="24"/>
        </w:rPr>
        <w:t xml:space="preserve"> in their action repertoires. Thus, the effect of </w:t>
      </w:r>
      <w:r w:rsidR="007B720F">
        <w:rPr>
          <w:rFonts w:ascii="Times New Roman" w:hAnsi="Times New Roman" w:cs="Times New Roman"/>
          <w:sz w:val="24"/>
          <w:szCs w:val="24"/>
        </w:rPr>
        <w:t>SA</w:t>
      </w:r>
      <w:r w:rsidRPr="00AA30E1">
        <w:rPr>
          <w:rFonts w:ascii="Times New Roman" w:hAnsi="Times New Roman" w:cs="Times New Roman"/>
          <w:sz w:val="24"/>
          <w:szCs w:val="24"/>
        </w:rPr>
        <w:t xml:space="preserve"> on firm performance, in part, is conditional on competitive complexity: </w:t>
      </w:r>
      <w:r w:rsidR="007B720F">
        <w:rPr>
          <w:rFonts w:ascii="Times New Roman" w:hAnsi="Times New Roman" w:cs="Times New Roman"/>
          <w:sz w:val="24"/>
          <w:szCs w:val="24"/>
        </w:rPr>
        <w:t>SA</w:t>
      </w:r>
      <w:r w:rsidRPr="00AA30E1">
        <w:rPr>
          <w:rFonts w:ascii="Times New Roman" w:hAnsi="Times New Roman" w:cs="Times New Roman"/>
          <w:sz w:val="24"/>
          <w:szCs w:val="24"/>
        </w:rPr>
        <w:t xml:space="preserve"> will exhibit stronger effect on firm performance when action complexity is high than when action complexity is low. Second, the signaling and reputational benefits of </w:t>
      </w:r>
      <w:r w:rsidR="00112438">
        <w:rPr>
          <w:rFonts w:ascii="Times New Roman" w:hAnsi="Times New Roman" w:cs="Times New Roman"/>
          <w:sz w:val="24"/>
          <w:szCs w:val="24"/>
        </w:rPr>
        <w:t>SA</w:t>
      </w:r>
      <w:r w:rsidRPr="00AA30E1">
        <w:rPr>
          <w:rFonts w:ascii="Times New Roman" w:hAnsi="Times New Roman" w:cs="Times New Roman"/>
          <w:sz w:val="24"/>
          <w:szCs w:val="24"/>
        </w:rPr>
        <w:t xml:space="preserve"> can offset the diminishing effects of too much competitive complexity. “If a firm changes its repertoire too quickly, external stakeholders may question whether the firm has a coherent pattern of actions, and thus wonder if it lacks a cohesive strategy” (Connelly et al., 2017: 1155). However, CSR reputation can lessen stakeholders’ concerns </w:t>
      </w:r>
      <w:r w:rsidRPr="0093359D">
        <w:rPr>
          <w:rFonts w:ascii="Times New Roman" w:hAnsi="Times New Roman" w:cs="Times New Roman"/>
          <w:sz w:val="24"/>
          <w:szCs w:val="24"/>
        </w:rPr>
        <w:t>with</w:t>
      </w:r>
      <w:r w:rsidRPr="00AA30E1">
        <w:rPr>
          <w:rFonts w:ascii="Times New Roman" w:hAnsi="Times New Roman" w:cs="Times New Roman"/>
          <w:sz w:val="24"/>
          <w:szCs w:val="24"/>
        </w:rPr>
        <w:t xml:space="preserve"> incoherent strategy because </w:t>
      </w:r>
      <w:r w:rsidR="00112438">
        <w:rPr>
          <w:rFonts w:ascii="Times New Roman" w:hAnsi="Times New Roman" w:cs="Times New Roman"/>
          <w:sz w:val="24"/>
          <w:szCs w:val="24"/>
        </w:rPr>
        <w:t>SA</w:t>
      </w:r>
      <w:r w:rsidRPr="00AA30E1">
        <w:rPr>
          <w:rFonts w:ascii="Times New Roman" w:hAnsi="Times New Roman" w:cs="Times New Roman"/>
          <w:sz w:val="24"/>
          <w:szCs w:val="24"/>
        </w:rPr>
        <w:t xml:space="preserve"> are expected to diverge, to some extent, from the firm’s core activities. In addition, as was the case with competitive intensity, CSR reputation can enhance the effectiveness of each competitive action by creating favorable perceptions about a firm’s expertise in developing and delivering products and services (Brown &amp; Dacin, 1997). </w:t>
      </w:r>
    </w:p>
    <w:p w14:paraId="3B3C3FA3" w14:textId="12038C41" w:rsidR="004764E1" w:rsidRPr="00AA30E1" w:rsidRDefault="004764E1" w:rsidP="004764E1">
      <w:pPr>
        <w:pStyle w:val="NoSpacing"/>
        <w:spacing w:line="480" w:lineRule="auto"/>
        <w:ind w:firstLine="720"/>
        <w:rPr>
          <w:rFonts w:ascii="Times New Roman" w:hAnsi="Times New Roman" w:cs="Times New Roman"/>
          <w:sz w:val="24"/>
          <w:szCs w:val="24"/>
        </w:rPr>
      </w:pPr>
      <w:r w:rsidRPr="00AA30E1">
        <w:rPr>
          <w:rFonts w:ascii="Times New Roman" w:hAnsi="Times New Roman" w:cs="Times New Roman"/>
          <w:sz w:val="24"/>
          <w:szCs w:val="24"/>
        </w:rPr>
        <w:lastRenderedPageBreak/>
        <w:t xml:space="preserve">In summary, over the long-term, </w:t>
      </w:r>
      <w:r w:rsidR="00112438">
        <w:rPr>
          <w:rFonts w:ascii="Times New Roman" w:hAnsi="Times New Roman" w:cs="Times New Roman"/>
          <w:sz w:val="24"/>
          <w:szCs w:val="24"/>
        </w:rPr>
        <w:t>SA</w:t>
      </w:r>
      <w:r w:rsidRPr="00AA30E1">
        <w:rPr>
          <w:rFonts w:ascii="Times New Roman" w:hAnsi="Times New Roman" w:cs="Times New Roman"/>
          <w:sz w:val="24"/>
          <w:szCs w:val="24"/>
        </w:rPr>
        <w:t xml:space="preserve"> and </w:t>
      </w:r>
      <w:r w:rsidR="00112438">
        <w:rPr>
          <w:rFonts w:ascii="Times New Roman" w:hAnsi="Times New Roman" w:cs="Times New Roman"/>
          <w:sz w:val="24"/>
          <w:szCs w:val="24"/>
        </w:rPr>
        <w:t>competitive</w:t>
      </w:r>
      <w:r w:rsidRPr="00AA30E1">
        <w:rPr>
          <w:rFonts w:ascii="Times New Roman" w:hAnsi="Times New Roman" w:cs="Times New Roman"/>
          <w:sz w:val="24"/>
          <w:szCs w:val="24"/>
        </w:rPr>
        <w:t xml:space="preserve"> complexity can complement each other in explaining financial performance. The effect of </w:t>
      </w:r>
      <w:r w:rsidR="00112438">
        <w:rPr>
          <w:rFonts w:ascii="Times New Roman" w:hAnsi="Times New Roman" w:cs="Times New Roman"/>
          <w:sz w:val="24"/>
          <w:szCs w:val="24"/>
        </w:rPr>
        <w:t>SA</w:t>
      </w:r>
      <w:r w:rsidRPr="00AA30E1">
        <w:rPr>
          <w:rFonts w:ascii="Times New Roman" w:hAnsi="Times New Roman" w:cs="Times New Roman"/>
          <w:sz w:val="24"/>
          <w:szCs w:val="24"/>
        </w:rPr>
        <w:t xml:space="preserve"> on performance will be stronger when action complexity is high. In addition, </w:t>
      </w:r>
      <w:r w:rsidR="00112438">
        <w:rPr>
          <w:rFonts w:ascii="Times New Roman" w:hAnsi="Times New Roman" w:cs="Times New Roman"/>
          <w:sz w:val="24"/>
          <w:szCs w:val="24"/>
        </w:rPr>
        <w:t>SA</w:t>
      </w:r>
      <w:r w:rsidRPr="00AA30E1">
        <w:rPr>
          <w:rFonts w:ascii="Times New Roman" w:hAnsi="Times New Roman" w:cs="Times New Roman"/>
          <w:sz w:val="24"/>
          <w:szCs w:val="24"/>
        </w:rPr>
        <w:t xml:space="preserve"> will maximize the effect of action complexity on firm performance by offsetting the diminishing effects of excessive complexity. Thus,</w:t>
      </w:r>
    </w:p>
    <w:p w14:paraId="11622F74" w14:textId="2D2862AB" w:rsidR="004764E1" w:rsidRPr="00AA30E1" w:rsidRDefault="004764E1" w:rsidP="004764E1">
      <w:pPr>
        <w:pStyle w:val="NoSpacing"/>
        <w:spacing w:line="480" w:lineRule="auto"/>
        <w:ind w:left="720"/>
        <w:rPr>
          <w:rFonts w:ascii="Times New Roman" w:hAnsi="Times New Roman" w:cs="Times New Roman"/>
          <w:sz w:val="24"/>
          <w:szCs w:val="24"/>
        </w:rPr>
      </w:pPr>
      <w:r w:rsidRPr="00AA30E1">
        <w:rPr>
          <w:rFonts w:ascii="Times New Roman" w:hAnsi="Times New Roman" w:cs="Times New Roman"/>
          <w:i/>
          <w:iCs/>
          <w:sz w:val="24"/>
          <w:szCs w:val="24"/>
        </w:rPr>
        <w:t xml:space="preserve">Hypothesis </w:t>
      </w:r>
      <w:r w:rsidR="00903E64" w:rsidRPr="00AA30E1">
        <w:rPr>
          <w:rFonts w:ascii="Times New Roman" w:hAnsi="Times New Roman" w:cs="Times New Roman"/>
          <w:i/>
          <w:iCs/>
          <w:sz w:val="24"/>
          <w:szCs w:val="24"/>
        </w:rPr>
        <w:t>5</w:t>
      </w:r>
      <w:r w:rsidRPr="00AA30E1">
        <w:rPr>
          <w:rFonts w:ascii="Times New Roman" w:hAnsi="Times New Roman" w:cs="Times New Roman"/>
          <w:i/>
          <w:iCs/>
          <w:sz w:val="24"/>
          <w:szCs w:val="24"/>
        </w:rPr>
        <w:t xml:space="preserve">: </w:t>
      </w:r>
      <w:r w:rsidR="00112438">
        <w:rPr>
          <w:rFonts w:ascii="Times New Roman" w:hAnsi="Times New Roman" w:cs="Times New Roman"/>
          <w:i/>
          <w:iCs/>
          <w:sz w:val="24"/>
          <w:szCs w:val="24"/>
        </w:rPr>
        <w:t>SA</w:t>
      </w:r>
      <w:r w:rsidRPr="00AA30E1">
        <w:rPr>
          <w:rFonts w:ascii="Times New Roman" w:hAnsi="Times New Roman" w:cs="Times New Roman"/>
          <w:i/>
          <w:iCs/>
          <w:sz w:val="24"/>
          <w:szCs w:val="24"/>
        </w:rPr>
        <w:t xml:space="preserve"> and competitive complexity will positively interact in explaining long-term performance</w:t>
      </w:r>
      <w:r w:rsidR="00903E64" w:rsidRPr="00AA30E1">
        <w:rPr>
          <w:rFonts w:ascii="Times New Roman" w:hAnsi="Times New Roman" w:cs="Times New Roman"/>
          <w:i/>
          <w:iCs/>
          <w:sz w:val="24"/>
          <w:szCs w:val="24"/>
        </w:rPr>
        <w:t xml:space="preserve"> (i.e., complementary effect).</w:t>
      </w:r>
    </w:p>
    <w:p w14:paraId="7EC32371" w14:textId="77777777" w:rsidR="004764E1" w:rsidRPr="00AA30E1" w:rsidRDefault="004764E1" w:rsidP="004764E1">
      <w:pPr>
        <w:pStyle w:val="NoSpacing"/>
        <w:spacing w:line="480" w:lineRule="auto"/>
        <w:rPr>
          <w:rFonts w:ascii="Times New Roman" w:hAnsi="Times New Roman" w:cs="Times New Roman"/>
          <w:b/>
          <w:sz w:val="24"/>
          <w:szCs w:val="24"/>
        </w:rPr>
      </w:pPr>
    </w:p>
    <w:p w14:paraId="1CF38C8D" w14:textId="4371FBFD" w:rsidR="004764E1" w:rsidRPr="00AA30E1" w:rsidRDefault="00F803B9" w:rsidP="004764E1">
      <w:pPr>
        <w:pStyle w:val="NoSpacing"/>
        <w:spacing w:line="480" w:lineRule="auto"/>
        <w:rPr>
          <w:rFonts w:ascii="Times New Roman" w:hAnsi="Times New Roman" w:cs="Times New Roman"/>
          <w:b/>
          <w:sz w:val="24"/>
          <w:szCs w:val="24"/>
        </w:rPr>
      </w:pPr>
      <w:r w:rsidRPr="00AA30E1">
        <w:rPr>
          <w:rFonts w:ascii="Times New Roman" w:hAnsi="Times New Roman" w:cs="Times New Roman"/>
          <w:b/>
          <w:sz w:val="24"/>
          <w:szCs w:val="24"/>
        </w:rPr>
        <w:t>SA</w:t>
      </w:r>
      <w:r w:rsidR="004764E1" w:rsidRPr="00AA30E1">
        <w:rPr>
          <w:rFonts w:ascii="Times New Roman" w:hAnsi="Times New Roman" w:cs="Times New Roman"/>
          <w:b/>
          <w:sz w:val="24"/>
          <w:szCs w:val="24"/>
        </w:rPr>
        <w:t>, Competitive Intensity and Short-term Performance</w:t>
      </w:r>
    </w:p>
    <w:p w14:paraId="4663B891" w14:textId="75AEB880" w:rsidR="004764E1" w:rsidRPr="00AA30E1" w:rsidRDefault="004764E1" w:rsidP="004764E1">
      <w:pPr>
        <w:pStyle w:val="NoSpacing"/>
        <w:spacing w:line="480" w:lineRule="auto"/>
        <w:rPr>
          <w:rFonts w:ascii="Times New Roman" w:hAnsi="Times New Roman" w:cs="Times New Roman"/>
          <w:sz w:val="24"/>
          <w:szCs w:val="24"/>
        </w:rPr>
      </w:pPr>
      <w:r w:rsidRPr="00AA30E1">
        <w:rPr>
          <w:rFonts w:ascii="Times New Roman" w:hAnsi="Times New Roman" w:cs="Times New Roman"/>
          <w:sz w:val="24"/>
          <w:szCs w:val="24"/>
        </w:rPr>
        <w:tab/>
        <w:t xml:space="preserve">Although </w:t>
      </w:r>
      <w:r w:rsidR="00112438">
        <w:rPr>
          <w:rFonts w:ascii="Times New Roman" w:hAnsi="Times New Roman" w:cs="Times New Roman"/>
          <w:sz w:val="24"/>
          <w:szCs w:val="24"/>
        </w:rPr>
        <w:t>SA</w:t>
      </w:r>
      <w:r w:rsidRPr="00AA30E1">
        <w:rPr>
          <w:rFonts w:ascii="Times New Roman" w:hAnsi="Times New Roman" w:cs="Times New Roman"/>
          <w:sz w:val="24"/>
          <w:szCs w:val="24"/>
        </w:rPr>
        <w:t xml:space="preserve"> can limit the amount of resources allocated to competitive intensity, </w:t>
      </w:r>
      <w:r w:rsidR="00112438">
        <w:rPr>
          <w:rFonts w:ascii="Times New Roman" w:hAnsi="Times New Roman" w:cs="Times New Roman"/>
          <w:sz w:val="24"/>
          <w:szCs w:val="24"/>
        </w:rPr>
        <w:t>it</w:t>
      </w:r>
      <w:r w:rsidRPr="00AA30E1">
        <w:rPr>
          <w:rFonts w:ascii="Times New Roman" w:hAnsi="Times New Roman" w:cs="Times New Roman"/>
          <w:sz w:val="24"/>
          <w:szCs w:val="24"/>
        </w:rPr>
        <w:t xml:space="preserve"> can substitute for the decelerated competitive intensity in explaining firm performance. First, excessive competitive intensity generates diminishing returns. As competitive intensity increases and reaches very high levels, the costs of developing and executing competitive actions increase exponentially, exceeding the benefits and diminishing firm performance (Andrevski &amp; Ferrier, 2016). Redirecting some resources towards </w:t>
      </w:r>
      <w:r w:rsidR="00112438">
        <w:rPr>
          <w:rFonts w:ascii="Times New Roman" w:hAnsi="Times New Roman" w:cs="Times New Roman"/>
          <w:sz w:val="24"/>
          <w:szCs w:val="24"/>
        </w:rPr>
        <w:t>SA</w:t>
      </w:r>
      <w:r w:rsidRPr="00AA30E1">
        <w:rPr>
          <w:rFonts w:ascii="Times New Roman" w:hAnsi="Times New Roman" w:cs="Times New Roman"/>
          <w:sz w:val="24"/>
          <w:szCs w:val="24"/>
        </w:rPr>
        <w:t xml:space="preserve"> will decelerate the frequency of new competitive actions, preventing extreme competitive intensity, cost escalation and performance decline. In this sense, </w:t>
      </w:r>
      <w:r w:rsidR="00112438">
        <w:rPr>
          <w:rFonts w:ascii="Times New Roman" w:hAnsi="Times New Roman" w:cs="Times New Roman"/>
          <w:sz w:val="24"/>
          <w:szCs w:val="24"/>
        </w:rPr>
        <w:t>SA</w:t>
      </w:r>
      <w:r w:rsidRPr="00AA30E1">
        <w:rPr>
          <w:rFonts w:ascii="Times New Roman" w:hAnsi="Times New Roman" w:cs="Times New Roman"/>
          <w:sz w:val="24"/>
          <w:szCs w:val="24"/>
        </w:rPr>
        <w:t xml:space="preserve"> can help firms escape the progressive cycle of head-to-head rivalry (Derfus, </w:t>
      </w:r>
      <w:proofErr w:type="spellStart"/>
      <w:r w:rsidRPr="00AA30E1">
        <w:rPr>
          <w:rFonts w:ascii="Times New Roman" w:hAnsi="Times New Roman" w:cs="Times New Roman"/>
          <w:sz w:val="24"/>
          <w:szCs w:val="24"/>
        </w:rPr>
        <w:t>Maggitti</w:t>
      </w:r>
      <w:proofErr w:type="spellEnd"/>
      <w:r w:rsidRPr="00AA30E1">
        <w:rPr>
          <w:rFonts w:ascii="Times New Roman" w:hAnsi="Times New Roman" w:cs="Times New Roman"/>
          <w:sz w:val="24"/>
          <w:szCs w:val="24"/>
        </w:rPr>
        <w:t xml:space="preserve">, Grimm, &amp; Smith, 2008) and find new ways to attract customers without sacrificing profitability. Second, high CSR reputation can enhance the effectiveness of each competitive action. Customers perceive greater value of the products of firms with high CSR reputation (Harrison &amp; Wicks, 2013). Firms can also reduce operational costs owing to the increased employees’ goodwill and improved relations with bankers and investors, which can increase the capacity to reduce prices and offer sales promotions. Further, new market entries can be more successful when potential customers are aware of a firm’s enhanced image with suppliers and </w:t>
      </w:r>
      <w:r w:rsidRPr="00AA30E1">
        <w:rPr>
          <w:rFonts w:ascii="Times New Roman" w:hAnsi="Times New Roman" w:cs="Times New Roman"/>
          <w:sz w:val="24"/>
          <w:szCs w:val="24"/>
        </w:rPr>
        <w:lastRenderedPageBreak/>
        <w:t>customers (</w:t>
      </w:r>
      <w:proofErr w:type="spellStart"/>
      <w:r w:rsidRPr="0093359D">
        <w:rPr>
          <w:rFonts w:ascii="Times New Roman" w:hAnsi="Times New Roman" w:cs="Times New Roman"/>
          <w:sz w:val="24"/>
          <w:szCs w:val="24"/>
        </w:rPr>
        <w:t>Orlitzky</w:t>
      </w:r>
      <w:proofErr w:type="spellEnd"/>
      <w:r w:rsidRPr="0093359D">
        <w:rPr>
          <w:rFonts w:ascii="Times New Roman" w:hAnsi="Times New Roman" w:cs="Times New Roman"/>
          <w:sz w:val="24"/>
          <w:szCs w:val="24"/>
        </w:rPr>
        <w:t xml:space="preserve">, Schmidt, &amp; </w:t>
      </w:r>
      <w:proofErr w:type="spellStart"/>
      <w:r w:rsidRPr="0093359D">
        <w:rPr>
          <w:rFonts w:ascii="Times New Roman" w:hAnsi="Times New Roman" w:cs="Times New Roman"/>
          <w:sz w:val="24"/>
          <w:szCs w:val="24"/>
        </w:rPr>
        <w:t>Rynes</w:t>
      </w:r>
      <w:proofErr w:type="spellEnd"/>
      <w:r w:rsidRPr="0093359D">
        <w:rPr>
          <w:rFonts w:ascii="Times New Roman" w:hAnsi="Times New Roman" w:cs="Times New Roman"/>
          <w:sz w:val="24"/>
          <w:szCs w:val="24"/>
        </w:rPr>
        <w:t>, 2003</w:t>
      </w:r>
      <w:r w:rsidRPr="00AA30E1">
        <w:rPr>
          <w:rFonts w:ascii="Times New Roman" w:hAnsi="Times New Roman" w:cs="Times New Roman"/>
          <w:sz w:val="24"/>
          <w:szCs w:val="24"/>
        </w:rPr>
        <w:t>). Thus, although the frequency of new actions might decrease, the effectiveness of each action might increase.</w:t>
      </w:r>
    </w:p>
    <w:p w14:paraId="7AAC671E" w14:textId="489E462E" w:rsidR="004764E1" w:rsidRPr="00AA30E1" w:rsidRDefault="004764E1" w:rsidP="004764E1">
      <w:pPr>
        <w:pStyle w:val="NoSpacing"/>
        <w:spacing w:line="480" w:lineRule="auto"/>
        <w:ind w:firstLine="720"/>
        <w:rPr>
          <w:rFonts w:ascii="Times New Roman" w:hAnsi="Times New Roman" w:cs="Times New Roman"/>
          <w:sz w:val="24"/>
          <w:szCs w:val="24"/>
        </w:rPr>
      </w:pPr>
      <w:r w:rsidRPr="00AA30E1">
        <w:rPr>
          <w:rFonts w:ascii="Times New Roman" w:hAnsi="Times New Roman" w:cs="Times New Roman"/>
          <w:sz w:val="24"/>
          <w:szCs w:val="24"/>
        </w:rPr>
        <w:t xml:space="preserve">In sum, </w:t>
      </w:r>
      <w:r w:rsidR="00112438">
        <w:rPr>
          <w:rFonts w:ascii="Times New Roman" w:hAnsi="Times New Roman" w:cs="Times New Roman"/>
          <w:sz w:val="24"/>
          <w:szCs w:val="24"/>
        </w:rPr>
        <w:t>SA</w:t>
      </w:r>
      <w:r w:rsidRPr="00AA30E1">
        <w:rPr>
          <w:rFonts w:ascii="Times New Roman" w:hAnsi="Times New Roman" w:cs="Times New Roman"/>
          <w:sz w:val="24"/>
          <w:szCs w:val="24"/>
        </w:rPr>
        <w:t xml:space="preserve"> can compensate for the reduced competitive intensity through two mechanisms. First, transferring resources toward </w:t>
      </w:r>
      <w:r w:rsidR="00112438">
        <w:rPr>
          <w:rFonts w:ascii="Times New Roman" w:hAnsi="Times New Roman" w:cs="Times New Roman"/>
          <w:sz w:val="24"/>
          <w:szCs w:val="24"/>
        </w:rPr>
        <w:t>SA</w:t>
      </w:r>
      <w:r w:rsidRPr="00AA30E1">
        <w:rPr>
          <w:rFonts w:ascii="Times New Roman" w:hAnsi="Times New Roman" w:cs="Times New Roman"/>
          <w:sz w:val="24"/>
          <w:szCs w:val="24"/>
        </w:rPr>
        <w:t xml:space="preserve"> can prevent excessively aggressive competitive behavior, thus, preventing the costs of extreme action frequency to escalate. Second, the reputational benefits of </w:t>
      </w:r>
      <w:r w:rsidR="00112438">
        <w:rPr>
          <w:rFonts w:ascii="Times New Roman" w:hAnsi="Times New Roman" w:cs="Times New Roman"/>
          <w:sz w:val="24"/>
          <w:szCs w:val="24"/>
        </w:rPr>
        <w:t>SA</w:t>
      </w:r>
      <w:r w:rsidRPr="00AA30E1">
        <w:rPr>
          <w:rFonts w:ascii="Times New Roman" w:hAnsi="Times New Roman" w:cs="Times New Roman"/>
          <w:sz w:val="24"/>
          <w:szCs w:val="24"/>
        </w:rPr>
        <w:t xml:space="preserve"> can create favorable perceptions of a firm’s products and services, thus, increasing the effectiveness of each competitive action. Given that competitive intensity primarily affects immediate performance outcomes (Andrevski &amp; Ferrier, 2016; Andrevski et al., 2011; Derfus et al., 2008; Ferrier, Smith, &amp; Grimm, 1999), we expect </w:t>
      </w:r>
      <w:r w:rsidR="00112438">
        <w:rPr>
          <w:rFonts w:ascii="Times New Roman" w:hAnsi="Times New Roman" w:cs="Times New Roman"/>
          <w:sz w:val="24"/>
          <w:szCs w:val="24"/>
        </w:rPr>
        <w:t>SA</w:t>
      </w:r>
      <w:r w:rsidRPr="00AA30E1">
        <w:rPr>
          <w:rFonts w:ascii="Times New Roman" w:hAnsi="Times New Roman" w:cs="Times New Roman"/>
          <w:sz w:val="24"/>
          <w:szCs w:val="24"/>
        </w:rPr>
        <w:t xml:space="preserve"> to play an important substitutive role in explaining the relationship between competitive intensity and short-term firm performance. Hence,  </w:t>
      </w:r>
    </w:p>
    <w:p w14:paraId="42FCDEF0" w14:textId="7AF72EDF" w:rsidR="004764E1" w:rsidRPr="00AA30E1" w:rsidRDefault="004764E1" w:rsidP="004764E1">
      <w:pPr>
        <w:pStyle w:val="NoSpacing"/>
        <w:spacing w:line="480" w:lineRule="auto"/>
        <w:ind w:left="720"/>
        <w:rPr>
          <w:rFonts w:ascii="Times New Roman" w:hAnsi="Times New Roman" w:cs="Times New Roman"/>
          <w:sz w:val="24"/>
          <w:szCs w:val="24"/>
        </w:rPr>
      </w:pPr>
      <w:r w:rsidRPr="00AA30E1">
        <w:rPr>
          <w:rFonts w:ascii="Times New Roman" w:hAnsi="Times New Roman" w:cs="Times New Roman"/>
          <w:i/>
          <w:iCs/>
          <w:sz w:val="24"/>
          <w:szCs w:val="24"/>
        </w:rPr>
        <w:t xml:space="preserve">Hypothesis </w:t>
      </w:r>
      <w:r w:rsidR="001E130E" w:rsidRPr="00AA30E1">
        <w:rPr>
          <w:rFonts w:ascii="Times New Roman" w:hAnsi="Times New Roman" w:cs="Times New Roman"/>
          <w:i/>
          <w:iCs/>
          <w:sz w:val="24"/>
          <w:szCs w:val="24"/>
        </w:rPr>
        <w:t>6</w:t>
      </w:r>
      <w:r w:rsidRPr="00AA30E1">
        <w:rPr>
          <w:rFonts w:ascii="Times New Roman" w:hAnsi="Times New Roman" w:cs="Times New Roman"/>
          <w:i/>
          <w:iCs/>
          <w:sz w:val="24"/>
          <w:szCs w:val="24"/>
        </w:rPr>
        <w:t xml:space="preserve">: </w:t>
      </w:r>
      <w:r w:rsidR="00112438">
        <w:rPr>
          <w:rFonts w:ascii="Times New Roman" w:hAnsi="Times New Roman" w:cs="Times New Roman"/>
          <w:i/>
          <w:iCs/>
          <w:sz w:val="24"/>
          <w:szCs w:val="24"/>
        </w:rPr>
        <w:t>SA</w:t>
      </w:r>
      <w:r w:rsidRPr="00AA30E1">
        <w:rPr>
          <w:rFonts w:ascii="Times New Roman" w:hAnsi="Times New Roman" w:cs="Times New Roman"/>
          <w:i/>
          <w:iCs/>
          <w:sz w:val="24"/>
          <w:szCs w:val="24"/>
        </w:rPr>
        <w:t xml:space="preserve"> and competitive intensity will negatively interact in explaining short-term performance (i.e., substitute effect). </w:t>
      </w:r>
    </w:p>
    <w:p w14:paraId="7C9855BD" w14:textId="77777777" w:rsidR="004764E1" w:rsidRPr="00AA30E1" w:rsidRDefault="004764E1" w:rsidP="004A55A8">
      <w:pPr>
        <w:pStyle w:val="NoSpacing"/>
        <w:spacing w:line="480" w:lineRule="auto"/>
        <w:rPr>
          <w:rFonts w:ascii="Times New Roman" w:hAnsi="Times New Roman" w:cs="Times New Roman"/>
          <w:sz w:val="24"/>
          <w:szCs w:val="24"/>
        </w:rPr>
      </w:pPr>
    </w:p>
    <w:p w14:paraId="43812A07" w14:textId="124E039F" w:rsidR="00DD0968" w:rsidRPr="00AA30E1" w:rsidRDefault="00862736" w:rsidP="00605370">
      <w:pPr>
        <w:pStyle w:val="NoSpacing"/>
        <w:spacing w:line="480" w:lineRule="auto"/>
        <w:jc w:val="center"/>
        <w:rPr>
          <w:rFonts w:ascii="Times New Roman" w:hAnsi="Times New Roman" w:cs="Times New Roman"/>
          <w:b/>
          <w:sz w:val="24"/>
          <w:szCs w:val="24"/>
        </w:rPr>
      </w:pPr>
      <w:r w:rsidRPr="00AA30E1">
        <w:rPr>
          <w:rFonts w:ascii="Times New Roman" w:hAnsi="Times New Roman" w:cs="Times New Roman"/>
          <w:b/>
          <w:sz w:val="24"/>
          <w:szCs w:val="24"/>
        </w:rPr>
        <w:t>METHOD</w:t>
      </w:r>
    </w:p>
    <w:p w14:paraId="4FBA4913" w14:textId="383C8B89" w:rsidR="00BB6E50" w:rsidRPr="00AA30E1" w:rsidRDefault="00BB6E50" w:rsidP="00605370">
      <w:pPr>
        <w:pStyle w:val="NoSpacing"/>
        <w:spacing w:line="480" w:lineRule="auto"/>
        <w:rPr>
          <w:rFonts w:ascii="Times New Roman" w:hAnsi="Times New Roman" w:cs="Times New Roman"/>
          <w:b/>
          <w:sz w:val="24"/>
          <w:szCs w:val="24"/>
        </w:rPr>
      </w:pPr>
      <w:r w:rsidRPr="00AA30E1">
        <w:rPr>
          <w:rFonts w:ascii="Times New Roman" w:hAnsi="Times New Roman" w:cs="Times New Roman"/>
          <w:b/>
          <w:sz w:val="24"/>
          <w:szCs w:val="24"/>
        </w:rPr>
        <w:t>Sample</w:t>
      </w:r>
    </w:p>
    <w:p w14:paraId="394A8976" w14:textId="4C6AB98E" w:rsidR="00713298" w:rsidRPr="00AA30E1" w:rsidRDefault="00713298" w:rsidP="00605370">
      <w:pPr>
        <w:pStyle w:val="NoSpacing"/>
        <w:spacing w:line="480" w:lineRule="auto"/>
        <w:rPr>
          <w:rFonts w:ascii="Times New Roman" w:hAnsi="Times New Roman" w:cs="Times New Roman"/>
          <w:sz w:val="24"/>
          <w:szCs w:val="24"/>
        </w:rPr>
      </w:pPr>
      <w:r w:rsidRPr="00AA30E1">
        <w:rPr>
          <w:rFonts w:ascii="Times New Roman" w:hAnsi="Times New Roman" w:cs="Times New Roman"/>
          <w:sz w:val="24"/>
          <w:szCs w:val="24"/>
        </w:rPr>
        <w:tab/>
      </w:r>
      <w:r w:rsidR="00100777" w:rsidRPr="00AA30E1">
        <w:rPr>
          <w:rFonts w:ascii="Times New Roman" w:hAnsi="Times New Roman" w:cs="Times New Roman"/>
          <w:sz w:val="24"/>
          <w:szCs w:val="24"/>
        </w:rPr>
        <w:t>Our sample include</w:t>
      </w:r>
      <w:r w:rsidR="00C04342" w:rsidRPr="00AA30E1">
        <w:rPr>
          <w:rFonts w:ascii="Times New Roman" w:hAnsi="Times New Roman" w:cs="Times New Roman"/>
          <w:sz w:val="24"/>
          <w:szCs w:val="24"/>
        </w:rPr>
        <w:t>s</w:t>
      </w:r>
      <w:r w:rsidR="00100777" w:rsidRPr="00AA30E1">
        <w:rPr>
          <w:rFonts w:ascii="Times New Roman" w:hAnsi="Times New Roman" w:cs="Times New Roman"/>
          <w:sz w:val="24"/>
          <w:szCs w:val="24"/>
        </w:rPr>
        <w:t xml:space="preserve"> all firms for which data was available across three databases: MSCI ESG KLD </w:t>
      </w:r>
      <w:r w:rsidR="00C04342" w:rsidRPr="00AA30E1">
        <w:rPr>
          <w:rFonts w:ascii="Times New Roman" w:hAnsi="Times New Roman" w:cs="Times New Roman"/>
          <w:sz w:val="24"/>
          <w:szCs w:val="24"/>
        </w:rPr>
        <w:t xml:space="preserve">(referred to as KLD) </w:t>
      </w:r>
      <w:r w:rsidR="00C10AA8" w:rsidRPr="00AA30E1">
        <w:rPr>
          <w:rFonts w:ascii="Times New Roman" w:hAnsi="Times New Roman" w:cs="Times New Roman"/>
          <w:sz w:val="24"/>
          <w:szCs w:val="24"/>
        </w:rPr>
        <w:t xml:space="preserve">database for CSR data, </w:t>
      </w:r>
      <w:proofErr w:type="spellStart"/>
      <w:r w:rsidR="00C10AA8" w:rsidRPr="00AA30E1">
        <w:rPr>
          <w:rFonts w:ascii="Times New Roman" w:hAnsi="Times New Roman" w:cs="Times New Roman"/>
          <w:sz w:val="24"/>
          <w:szCs w:val="24"/>
        </w:rPr>
        <w:t>RavenP</w:t>
      </w:r>
      <w:r w:rsidR="00100777" w:rsidRPr="00AA30E1">
        <w:rPr>
          <w:rFonts w:ascii="Times New Roman" w:hAnsi="Times New Roman" w:cs="Times New Roman"/>
          <w:sz w:val="24"/>
          <w:szCs w:val="24"/>
        </w:rPr>
        <w:t>ack</w:t>
      </w:r>
      <w:proofErr w:type="spellEnd"/>
      <w:r w:rsidR="00100777" w:rsidRPr="00AA30E1">
        <w:rPr>
          <w:rFonts w:ascii="Times New Roman" w:hAnsi="Times New Roman" w:cs="Times New Roman"/>
          <w:sz w:val="24"/>
          <w:szCs w:val="24"/>
        </w:rPr>
        <w:t xml:space="preserve"> News Analytics – PR edition (</w:t>
      </w:r>
      <w:proofErr w:type="spellStart"/>
      <w:r w:rsidR="00100777" w:rsidRPr="00AA30E1">
        <w:rPr>
          <w:rFonts w:ascii="Times New Roman" w:hAnsi="Times New Roman" w:cs="Times New Roman"/>
          <w:sz w:val="24"/>
          <w:szCs w:val="24"/>
        </w:rPr>
        <w:t>Ravenpack</w:t>
      </w:r>
      <w:proofErr w:type="spellEnd"/>
      <w:r w:rsidR="00100777" w:rsidRPr="00AA30E1">
        <w:rPr>
          <w:rFonts w:ascii="Times New Roman" w:hAnsi="Times New Roman" w:cs="Times New Roman"/>
          <w:sz w:val="24"/>
          <w:szCs w:val="24"/>
        </w:rPr>
        <w:t>) for identifying and measuring competitive actions</w:t>
      </w:r>
      <w:r w:rsidR="00C04342" w:rsidRPr="00AA30E1">
        <w:rPr>
          <w:rFonts w:ascii="Times New Roman" w:hAnsi="Times New Roman" w:cs="Times New Roman"/>
          <w:sz w:val="24"/>
          <w:szCs w:val="24"/>
        </w:rPr>
        <w:t>,</w:t>
      </w:r>
      <w:r w:rsidR="00100777" w:rsidRPr="00AA30E1">
        <w:rPr>
          <w:rFonts w:ascii="Times New Roman" w:hAnsi="Times New Roman" w:cs="Times New Roman"/>
          <w:sz w:val="24"/>
          <w:szCs w:val="24"/>
        </w:rPr>
        <w:t xml:space="preserve"> and </w:t>
      </w:r>
      <w:proofErr w:type="spellStart"/>
      <w:r w:rsidR="00100777" w:rsidRPr="00AA30E1">
        <w:rPr>
          <w:rFonts w:ascii="Times New Roman" w:hAnsi="Times New Roman" w:cs="Times New Roman"/>
          <w:sz w:val="24"/>
          <w:szCs w:val="24"/>
        </w:rPr>
        <w:t>Compustat</w:t>
      </w:r>
      <w:proofErr w:type="spellEnd"/>
      <w:r w:rsidR="00100777" w:rsidRPr="00AA30E1">
        <w:rPr>
          <w:rFonts w:ascii="Times New Roman" w:hAnsi="Times New Roman" w:cs="Times New Roman"/>
          <w:sz w:val="24"/>
          <w:szCs w:val="24"/>
        </w:rPr>
        <w:t xml:space="preserve"> for financial data. </w:t>
      </w:r>
      <w:r w:rsidR="00277722" w:rsidRPr="00AA30E1">
        <w:rPr>
          <w:rFonts w:ascii="Times New Roman" w:hAnsi="Times New Roman" w:cs="Times New Roman"/>
          <w:sz w:val="24"/>
          <w:szCs w:val="24"/>
        </w:rPr>
        <w:t>W</w:t>
      </w:r>
      <w:r w:rsidRPr="00AA30E1">
        <w:rPr>
          <w:rFonts w:ascii="Times New Roman" w:hAnsi="Times New Roman" w:cs="Times New Roman"/>
          <w:sz w:val="24"/>
          <w:szCs w:val="24"/>
        </w:rPr>
        <w:t xml:space="preserve">e use </w:t>
      </w:r>
      <w:r w:rsidR="00E437BD" w:rsidRPr="00AA30E1">
        <w:rPr>
          <w:rFonts w:ascii="Times New Roman" w:hAnsi="Times New Roman" w:cs="Times New Roman"/>
          <w:sz w:val="24"/>
          <w:szCs w:val="24"/>
        </w:rPr>
        <w:t xml:space="preserve">the </w:t>
      </w:r>
      <w:r w:rsidR="00861421" w:rsidRPr="00AA30E1">
        <w:rPr>
          <w:rFonts w:ascii="Times New Roman" w:hAnsi="Times New Roman" w:cs="Times New Roman"/>
          <w:sz w:val="24"/>
          <w:szCs w:val="24"/>
        </w:rPr>
        <w:t xml:space="preserve">Universe D </w:t>
      </w:r>
      <w:r w:rsidR="00E437BD" w:rsidRPr="00AA30E1">
        <w:rPr>
          <w:rFonts w:ascii="Times New Roman" w:hAnsi="Times New Roman" w:cs="Times New Roman"/>
          <w:sz w:val="24"/>
          <w:szCs w:val="24"/>
        </w:rPr>
        <w:t xml:space="preserve">dataset from </w:t>
      </w:r>
      <w:r w:rsidRPr="00AA30E1">
        <w:rPr>
          <w:rFonts w:ascii="Times New Roman" w:hAnsi="Times New Roman" w:cs="Times New Roman"/>
          <w:sz w:val="24"/>
          <w:szCs w:val="24"/>
        </w:rPr>
        <w:t>KLD, which has been widely used in prior studies (Zhao &amp; Murrell, 2016)</w:t>
      </w:r>
      <w:r w:rsidR="00277722" w:rsidRPr="00AA30E1">
        <w:rPr>
          <w:rFonts w:ascii="Times New Roman" w:hAnsi="Times New Roman" w:cs="Times New Roman"/>
          <w:sz w:val="24"/>
          <w:szCs w:val="24"/>
        </w:rPr>
        <w:t>, for the CSR measures</w:t>
      </w:r>
      <w:r w:rsidRPr="00AA30E1">
        <w:rPr>
          <w:rFonts w:ascii="Times New Roman" w:hAnsi="Times New Roman" w:cs="Times New Roman"/>
          <w:sz w:val="24"/>
          <w:szCs w:val="24"/>
        </w:rPr>
        <w:t xml:space="preserve">. </w:t>
      </w:r>
      <w:r w:rsidR="00100777" w:rsidRPr="00AA30E1">
        <w:rPr>
          <w:rFonts w:ascii="Times New Roman" w:hAnsi="Times New Roman" w:cs="Times New Roman"/>
          <w:sz w:val="24"/>
          <w:szCs w:val="24"/>
        </w:rPr>
        <w:t xml:space="preserve">This database covers the largest </w:t>
      </w:r>
      <w:r w:rsidR="00640C8C" w:rsidRPr="00AA30E1">
        <w:rPr>
          <w:rFonts w:ascii="Times New Roman" w:hAnsi="Times New Roman" w:cs="Times New Roman"/>
          <w:sz w:val="24"/>
          <w:szCs w:val="24"/>
        </w:rPr>
        <w:t xml:space="preserve">3,000 </w:t>
      </w:r>
      <w:r w:rsidR="00100777" w:rsidRPr="00AA30E1">
        <w:rPr>
          <w:rFonts w:ascii="Times New Roman" w:hAnsi="Times New Roman" w:cs="Times New Roman"/>
          <w:sz w:val="24"/>
          <w:szCs w:val="24"/>
        </w:rPr>
        <w:t xml:space="preserve">publicly traded </w:t>
      </w:r>
      <w:r w:rsidR="00640C8C" w:rsidRPr="00AA30E1">
        <w:rPr>
          <w:rFonts w:ascii="Times New Roman" w:hAnsi="Times New Roman" w:cs="Times New Roman"/>
          <w:sz w:val="24"/>
          <w:szCs w:val="24"/>
        </w:rPr>
        <w:t xml:space="preserve">firms </w:t>
      </w:r>
      <w:r w:rsidR="00100777" w:rsidRPr="00AA30E1">
        <w:rPr>
          <w:rFonts w:ascii="Times New Roman" w:hAnsi="Times New Roman" w:cs="Times New Roman"/>
          <w:sz w:val="24"/>
          <w:szCs w:val="24"/>
        </w:rPr>
        <w:t xml:space="preserve">in the U.S over the period 2003-2015. </w:t>
      </w:r>
      <w:r w:rsidR="009E57DF" w:rsidRPr="00AA30E1">
        <w:rPr>
          <w:rFonts w:ascii="Times New Roman" w:hAnsi="Times New Roman" w:cs="Times New Roman"/>
          <w:sz w:val="24"/>
          <w:szCs w:val="24"/>
        </w:rPr>
        <w:t xml:space="preserve">KLD </w:t>
      </w:r>
      <w:r w:rsidR="00D24670" w:rsidRPr="00AA30E1">
        <w:rPr>
          <w:rFonts w:ascii="Times New Roman" w:hAnsi="Times New Roman" w:cs="Times New Roman"/>
          <w:sz w:val="24"/>
          <w:szCs w:val="24"/>
        </w:rPr>
        <w:t xml:space="preserve">has seven broad </w:t>
      </w:r>
      <w:r w:rsidR="00861421" w:rsidRPr="00AA30E1">
        <w:rPr>
          <w:rFonts w:ascii="Times New Roman" w:hAnsi="Times New Roman" w:cs="Times New Roman"/>
          <w:sz w:val="24"/>
          <w:szCs w:val="24"/>
        </w:rPr>
        <w:t xml:space="preserve">CSR </w:t>
      </w:r>
      <w:r w:rsidR="00D24670" w:rsidRPr="00AA30E1">
        <w:rPr>
          <w:rFonts w:ascii="Times New Roman" w:hAnsi="Times New Roman" w:cs="Times New Roman"/>
          <w:sz w:val="24"/>
          <w:szCs w:val="24"/>
        </w:rPr>
        <w:t>categories</w:t>
      </w:r>
      <w:r w:rsidR="001D7DB1" w:rsidRPr="00AA30E1">
        <w:rPr>
          <w:rFonts w:ascii="Times New Roman" w:hAnsi="Times New Roman" w:cs="Times New Roman"/>
          <w:sz w:val="24"/>
          <w:szCs w:val="24"/>
        </w:rPr>
        <w:t>: c</w:t>
      </w:r>
      <w:r w:rsidR="009E57DF" w:rsidRPr="00AA30E1">
        <w:rPr>
          <w:rFonts w:ascii="Times New Roman" w:hAnsi="Times New Roman" w:cs="Times New Roman"/>
          <w:sz w:val="24"/>
          <w:szCs w:val="24"/>
        </w:rPr>
        <w:t xml:space="preserve">ommunity, </w:t>
      </w:r>
      <w:r w:rsidR="00CC1F88" w:rsidRPr="00AA30E1">
        <w:rPr>
          <w:rFonts w:ascii="Times New Roman" w:hAnsi="Times New Roman" w:cs="Times New Roman"/>
          <w:sz w:val="24"/>
          <w:szCs w:val="24"/>
        </w:rPr>
        <w:t xml:space="preserve">human rights, </w:t>
      </w:r>
      <w:r w:rsidR="009E57DF" w:rsidRPr="00AA30E1">
        <w:rPr>
          <w:rFonts w:ascii="Times New Roman" w:hAnsi="Times New Roman" w:cs="Times New Roman"/>
          <w:sz w:val="24"/>
          <w:szCs w:val="24"/>
        </w:rPr>
        <w:t xml:space="preserve">employee relations, </w:t>
      </w:r>
      <w:r w:rsidR="00CC1F88" w:rsidRPr="00AA30E1">
        <w:rPr>
          <w:rFonts w:ascii="Times New Roman" w:hAnsi="Times New Roman" w:cs="Times New Roman"/>
          <w:sz w:val="24"/>
          <w:szCs w:val="24"/>
        </w:rPr>
        <w:t>diversity</w:t>
      </w:r>
      <w:r w:rsidR="002F167F" w:rsidRPr="00AA30E1">
        <w:rPr>
          <w:rFonts w:ascii="Times New Roman" w:hAnsi="Times New Roman" w:cs="Times New Roman"/>
          <w:sz w:val="24"/>
          <w:szCs w:val="24"/>
        </w:rPr>
        <w:t xml:space="preserve">, </w:t>
      </w:r>
      <w:r w:rsidR="009C1551" w:rsidRPr="00AA30E1">
        <w:rPr>
          <w:rFonts w:ascii="Times New Roman" w:hAnsi="Times New Roman" w:cs="Times New Roman"/>
          <w:sz w:val="24"/>
          <w:szCs w:val="24"/>
        </w:rPr>
        <w:t>product</w:t>
      </w:r>
      <w:r w:rsidR="002F167F" w:rsidRPr="00AA30E1">
        <w:rPr>
          <w:rFonts w:ascii="Times New Roman" w:hAnsi="Times New Roman" w:cs="Times New Roman"/>
          <w:sz w:val="24"/>
          <w:szCs w:val="24"/>
        </w:rPr>
        <w:t xml:space="preserve">, environment, and governance. </w:t>
      </w:r>
      <w:r w:rsidR="00D24670" w:rsidRPr="00AA30E1">
        <w:rPr>
          <w:rFonts w:ascii="Times New Roman" w:hAnsi="Times New Roman" w:cs="Times New Roman"/>
          <w:sz w:val="24"/>
          <w:szCs w:val="24"/>
        </w:rPr>
        <w:lastRenderedPageBreak/>
        <w:t xml:space="preserve">Within each of the seven broad categories, there are numerous other sub-categories </w:t>
      </w:r>
      <w:r w:rsidR="009C1551" w:rsidRPr="00AA30E1">
        <w:rPr>
          <w:rFonts w:ascii="Times New Roman" w:hAnsi="Times New Roman" w:cs="Times New Roman"/>
          <w:sz w:val="24"/>
          <w:szCs w:val="24"/>
        </w:rPr>
        <w:t>separated into</w:t>
      </w:r>
      <w:r w:rsidR="00D24670" w:rsidRPr="00AA30E1">
        <w:rPr>
          <w:rFonts w:ascii="Times New Roman" w:hAnsi="Times New Roman" w:cs="Times New Roman"/>
          <w:sz w:val="24"/>
          <w:szCs w:val="24"/>
        </w:rPr>
        <w:t xml:space="preserve"> strengths </w:t>
      </w:r>
      <w:r w:rsidR="00C04342" w:rsidRPr="00AA30E1">
        <w:rPr>
          <w:rFonts w:ascii="Times New Roman" w:hAnsi="Times New Roman" w:cs="Times New Roman"/>
          <w:sz w:val="24"/>
          <w:szCs w:val="24"/>
        </w:rPr>
        <w:t>(</w:t>
      </w:r>
      <w:r w:rsidR="002F167F" w:rsidRPr="00AA30E1">
        <w:rPr>
          <w:rFonts w:ascii="Times New Roman" w:hAnsi="Times New Roman" w:cs="Times New Roman"/>
          <w:sz w:val="24"/>
          <w:szCs w:val="24"/>
        </w:rPr>
        <w:t>positive performance indicators</w:t>
      </w:r>
      <w:r w:rsidR="00C04342" w:rsidRPr="00AA30E1">
        <w:rPr>
          <w:rFonts w:ascii="Times New Roman" w:hAnsi="Times New Roman" w:cs="Times New Roman"/>
          <w:sz w:val="24"/>
          <w:szCs w:val="24"/>
        </w:rPr>
        <w:t xml:space="preserve">) </w:t>
      </w:r>
      <w:r w:rsidR="00D24670" w:rsidRPr="00AA30E1">
        <w:rPr>
          <w:rFonts w:ascii="Times New Roman" w:hAnsi="Times New Roman" w:cs="Times New Roman"/>
          <w:sz w:val="24"/>
          <w:szCs w:val="24"/>
        </w:rPr>
        <w:t>and concerns</w:t>
      </w:r>
      <w:r w:rsidR="002F167F" w:rsidRPr="00AA30E1">
        <w:rPr>
          <w:rFonts w:ascii="Times New Roman" w:hAnsi="Times New Roman" w:cs="Times New Roman"/>
          <w:sz w:val="24"/>
          <w:szCs w:val="24"/>
        </w:rPr>
        <w:t xml:space="preserve"> </w:t>
      </w:r>
      <w:r w:rsidR="00C04342" w:rsidRPr="00AA30E1">
        <w:rPr>
          <w:rFonts w:ascii="Times New Roman" w:hAnsi="Times New Roman" w:cs="Times New Roman"/>
          <w:sz w:val="24"/>
          <w:szCs w:val="24"/>
        </w:rPr>
        <w:t>(</w:t>
      </w:r>
      <w:r w:rsidR="002F167F" w:rsidRPr="00AA30E1">
        <w:rPr>
          <w:rFonts w:ascii="Times New Roman" w:hAnsi="Times New Roman" w:cs="Times New Roman"/>
          <w:sz w:val="24"/>
          <w:szCs w:val="24"/>
        </w:rPr>
        <w:t>negative performance indicators</w:t>
      </w:r>
      <w:r w:rsidR="00C04342" w:rsidRPr="00AA30E1">
        <w:rPr>
          <w:rFonts w:ascii="Times New Roman" w:hAnsi="Times New Roman" w:cs="Times New Roman"/>
          <w:sz w:val="24"/>
          <w:szCs w:val="24"/>
        </w:rPr>
        <w:t>)</w:t>
      </w:r>
      <w:r w:rsidR="00D24670" w:rsidRPr="00AA30E1">
        <w:rPr>
          <w:rFonts w:ascii="Times New Roman" w:hAnsi="Times New Roman" w:cs="Times New Roman"/>
          <w:sz w:val="24"/>
          <w:szCs w:val="24"/>
        </w:rPr>
        <w:t xml:space="preserve">. </w:t>
      </w:r>
      <w:r w:rsidR="00861421" w:rsidRPr="00AA30E1">
        <w:rPr>
          <w:rFonts w:ascii="Times New Roman" w:hAnsi="Times New Roman" w:cs="Times New Roman"/>
          <w:sz w:val="24"/>
          <w:szCs w:val="24"/>
        </w:rPr>
        <w:t>KLD evaluates firms on each of the strengths and concerns using a binary system</w:t>
      </w:r>
      <w:r w:rsidR="002F167F" w:rsidRPr="00AA30E1">
        <w:rPr>
          <w:rFonts w:ascii="Times New Roman" w:hAnsi="Times New Roman" w:cs="Times New Roman"/>
          <w:sz w:val="24"/>
          <w:szCs w:val="24"/>
        </w:rPr>
        <w:t xml:space="preserve">: </w:t>
      </w:r>
      <w:r w:rsidR="00861421" w:rsidRPr="00AA30E1">
        <w:rPr>
          <w:rFonts w:ascii="Times New Roman" w:hAnsi="Times New Roman" w:cs="Times New Roman"/>
          <w:sz w:val="24"/>
          <w:szCs w:val="24"/>
        </w:rPr>
        <w:t>“1” (</w:t>
      </w:r>
      <w:r w:rsidR="006B2CF6" w:rsidRPr="00AA30E1">
        <w:rPr>
          <w:rFonts w:ascii="Times New Roman" w:hAnsi="Times New Roman" w:cs="Times New Roman"/>
          <w:sz w:val="24"/>
          <w:szCs w:val="24"/>
        </w:rPr>
        <w:t xml:space="preserve">presence of or </w:t>
      </w:r>
      <w:r w:rsidR="00861421" w:rsidRPr="00AA30E1">
        <w:rPr>
          <w:rFonts w:ascii="Times New Roman" w:hAnsi="Times New Roman" w:cs="Times New Roman"/>
          <w:sz w:val="24"/>
          <w:szCs w:val="24"/>
        </w:rPr>
        <w:t>meets the assessment criteria) and “0” (</w:t>
      </w:r>
      <w:r w:rsidR="006B2CF6" w:rsidRPr="00AA30E1">
        <w:rPr>
          <w:rFonts w:ascii="Times New Roman" w:hAnsi="Times New Roman" w:cs="Times New Roman"/>
          <w:sz w:val="24"/>
          <w:szCs w:val="24"/>
        </w:rPr>
        <w:t xml:space="preserve">absence of or </w:t>
      </w:r>
      <w:r w:rsidR="00861421" w:rsidRPr="00AA30E1">
        <w:rPr>
          <w:rFonts w:ascii="Times New Roman" w:hAnsi="Times New Roman" w:cs="Times New Roman"/>
          <w:sz w:val="24"/>
          <w:szCs w:val="24"/>
        </w:rPr>
        <w:t xml:space="preserve">does not meet the assessment criteria). </w:t>
      </w:r>
    </w:p>
    <w:p w14:paraId="040A0193" w14:textId="34CC4627" w:rsidR="00402EB7" w:rsidRPr="00AA30E1" w:rsidRDefault="00DC1236" w:rsidP="00605370">
      <w:pPr>
        <w:pStyle w:val="NoSpacing"/>
        <w:spacing w:line="480" w:lineRule="auto"/>
        <w:rPr>
          <w:rFonts w:ascii="Times New Roman" w:hAnsi="Times New Roman" w:cs="Times New Roman"/>
          <w:sz w:val="24"/>
          <w:szCs w:val="24"/>
        </w:rPr>
      </w:pPr>
      <w:r w:rsidRPr="00AA30E1">
        <w:rPr>
          <w:rFonts w:ascii="Times New Roman" w:hAnsi="Times New Roman" w:cs="Times New Roman"/>
          <w:sz w:val="24"/>
          <w:szCs w:val="24"/>
        </w:rPr>
        <w:tab/>
      </w:r>
      <w:r w:rsidR="00C10AA8" w:rsidRPr="00AA30E1">
        <w:rPr>
          <w:rFonts w:ascii="Times New Roman" w:hAnsi="Times New Roman" w:cs="Times New Roman"/>
          <w:sz w:val="24"/>
          <w:szCs w:val="24"/>
        </w:rPr>
        <w:t xml:space="preserve">We followed recent competitive dynamics research (Connelly et al., 2017) to use </w:t>
      </w:r>
      <w:proofErr w:type="spellStart"/>
      <w:r w:rsidR="00C10AA8" w:rsidRPr="00AA30E1">
        <w:rPr>
          <w:rFonts w:ascii="Times New Roman" w:hAnsi="Times New Roman" w:cs="Times New Roman"/>
          <w:sz w:val="24"/>
          <w:szCs w:val="24"/>
        </w:rPr>
        <w:t>RavenP</w:t>
      </w:r>
      <w:r w:rsidR="00100777" w:rsidRPr="00AA30E1">
        <w:rPr>
          <w:rFonts w:ascii="Times New Roman" w:hAnsi="Times New Roman" w:cs="Times New Roman"/>
          <w:sz w:val="24"/>
          <w:szCs w:val="24"/>
        </w:rPr>
        <w:t>ack</w:t>
      </w:r>
      <w:proofErr w:type="spellEnd"/>
      <w:r w:rsidR="00100777" w:rsidRPr="00AA30E1">
        <w:rPr>
          <w:rFonts w:ascii="Times New Roman" w:hAnsi="Times New Roman" w:cs="Times New Roman"/>
          <w:sz w:val="24"/>
          <w:szCs w:val="24"/>
        </w:rPr>
        <w:t xml:space="preserve"> </w:t>
      </w:r>
      <w:r w:rsidR="00C10AA8" w:rsidRPr="00AA30E1">
        <w:rPr>
          <w:rFonts w:ascii="Times New Roman" w:hAnsi="Times New Roman" w:cs="Times New Roman"/>
          <w:sz w:val="24"/>
          <w:szCs w:val="24"/>
        </w:rPr>
        <w:t xml:space="preserve">News Analytics for identifying competitive actions – competitive moves initiated by a firm to improve or defend its market position. </w:t>
      </w:r>
      <w:proofErr w:type="spellStart"/>
      <w:r w:rsidR="00C10AA8" w:rsidRPr="00AA30E1">
        <w:rPr>
          <w:rFonts w:ascii="Times New Roman" w:hAnsi="Times New Roman" w:cs="Times New Roman"/>
          <w:sz w:val="24"/>
          <w:szCs w:val="24"/>
        </w:rPr>
        <w:t>RavenPack</w:t>
      </w:r>
      <w:proofErr w:type="spellEnd"/>
      <w:r w:rsidR="00C10AA8" w:rsidRPr="00AA30E1">
        <w:rPr>
          <w:rFonts w:ascii="Times New Roman" w:hAnsi="Times New Roman" w:cs="Times New Roman"/>
          <w:sz w:val="24"/>
          <w:szCs w:val="24"/>
        </w:rPr>
        <w:t xml:space="preserve"> </w:t>
      </w:r>
      <w:r w:rsidR="00100777" w:rsidRPr="00AA30E1">
        <w:rPr>
          <w:rFonts w:ascii="Times New Roman" w:hAnsi="Times New Roman" w:cs="Times New Roman"/>
          <w:sz w:val="24"/>
          <w:szCs w:val="24"/>
        </w:rPr>
        <w:t>includes data on firms and events extracted from credible news sources</w:t>
      </w:r>
      <w:r w:rsidR="00402EB7" w:rsidRPr="00AA30E1">
        <w:rPr>
          <w:rFonts w:ascii="Times New Roman" w:hAnsi="Times New Roman" w:cs="Times New Roman"/>
          <w:sz w:val="24"/>
          <w:szCs w:val="24"/>
        </w:rPr>
        <w:t xml:space="preserve">, such as Dow Jones Newswires and </w:t>
      </w:r>
      <w:r w:rsidR="00C10AA8" w:rsidRPr="00AA30E1">
        <w:rPr>
          <w:rFonts w:ascii="Times New Roman" w:hAnsi="Times New Roman" w:cs="Times New Roman"/>
          <w:sz w:val="24"/>
          <w:szCs w:val="24"/>
        </w:rPr>
        <w:t>Wall Street Journal</w:t>
      </w:r>
      <w:r w:rsidR="0050691B" w:rsidRPr="00AA30E1">
        <w:rPr>
          <w:rFonts w:ascii="Times New Roman" w:hAnsi="Times New Roman" w:cs="Times New Roman"/>
          <w:sz w:val="24"/>
          <w:szCs w:val="24"/>
        </w:rPr>
        <w:t>. The dataset reports the first mention of a competit</w:t>
      </w:r>
      <w:r w:rsidR="008B2536" w:rsidRPr="00AA30E1">
        <w:rPr>
          <w:rFonts w:ascii="Times New Roman" w:hAnsi="Times New Roman" w:cs="Times New Roman"/>
          <w:sz w:val="24"/>
          <w:szCs w:val="24"/>
        </w:rPr>
        <w:t xml:space="preserve">ive action in any news article (see Connelly et al., 2017 for more details). </w:t>
      </w:r>
      <w:r w:rsidR="00402EB7" w:rsidRPr="00AA30E1">
        <w:rPr>
          <w:rFonts w:ascii="Times New Roman" w:hAnsi="Times New Roman" w:cs="Times New Roman"/>
          <w:sz w:val="24"/>
          <w:szCs w:val="24"/>
        </w:rPr>
        <w:t>Competitive actions are classified in 8 types of competitive moves: New product, capacity, pricing, marketing, acquisitions, strategic alliances, market expansions and legal actions. T</w:t>
      </w:r>
      <w:r w:rsidR="00100777" w:rsidRPr="00AA30E1">
        <w:rPr>
          <w:rFonts w:ascii="Times New Roman" w:hAnsi="Times New Roman" w:cs="Times New Roman"/>
          <w:sz w:val="24"/>
          <w:szCs w:val="24"/>
        </w:rPr>
        <w:t>he PR edition</w:t>
      </w:r>
      <w:r w:rsidR="007429EF" w:rsidRPr="00AA30E1">
        <w:rPr>
          <w:rFonts w:ascii="Times New Roman" w:hAnsi="Times New Roman" w:cs="Times New Roman"/>
          <w:sz w:val="24"/>
          <w:szCs w:val="24"/>
        </w:rPr>
        <w:t xml:space="preserve"> </w:t>
      </w:r>
      <w:r w:rsidR="00402EB7" w:rsidRPr="00AA30E1">
        <w:rPr>
          <w:rFonts w:ascii="Times New Roman" w:hAnsi="Times New Roman" w:cs="Times New Roman"/>
          <w:sz w:val="24"/>
          <w:szCs w:val="24"/>
        </w:rPr>
        <w:t xml:space="preserve">of </w:t>
      </w:r>
      <w:proofErr w:type="spellStart"/>
      <w:r w:rsidR="00402EB7" w:rsidRPr="00AA30E1">
        <w:rPr>
          <w:rFonts w:ascii="Times New Roman" w:hAnsi="Times New Roman" w:cs="Times New Roman"/>
          <w:sz w:val="24"/>
          <w:szCs w:val="24"/>
        </w:rPr>
        <w:t>RavenPack</w:t>
      </w:r>
      <w:proofErr w:type="spellEnd"/>
      <w:r w:rsidR="00402EB7" w:rsidRPr="00AA30E1">
        <w:rPr>
          <w:rFonts w:ascii="Times New Roman" w:hAnsi="Times New Roman" w:cs="Times New Roman"/>
          <w:sz w:val="24"/>
          <w:szCs w:val="24"/>
        </w:rPr>
        <w:t xml:space="preserve"> that is </w:t>
      </w:r>
      <w:r w:rsidR="007429EF" w:rsidRPr="00AA30E1">
        <w:rPr>
          <w:rFonts w:ascii="Times New Roman" w:hAnsi="Times New Roman" w:cs="Times New Roman"/>
          <w:sz w:val="24"/>
          <w:szCs w:val="24"/>
        </w:rPr>
        <w:t>used in this study</w:t>
      </w:r>
      <w:r w:rsidR="00100777" w:rsidRPr="00AA30E1">
        <w:rPr>
          <w:rFonts w:ascii="Times New Roman" w:hAnsi="Times New Roman" w:cs="Times New Roman"/>
          <w:sz w:val="24"/>
          <w:szCs w:val="24"/>
        </w:rPr>
        <w:t xml:space="preserve"> includes data </w:t>
      </w:r>
      <w:r w:rsidR="00C10AA8" w:rsidRPr="00AA30E1">
        <w:rPr>
          <w:rFonts w:ascii="Times New Roman" w:hAnsi="Times New Roman" w:cs="Times New Roman"/>
          <w:sz w:val="24"/>
          <w:szCs w:val="24"/>
        </w:rPr>
        <w:t xml:space="preserve">sources </w:t>
      </w:r>
      <w:r w:rsidR="00100777" w:rsidRPr="00AA30E1">
        <w:rPr>
          <w:rFonts w:ascii="Times New Roman" w:hAnsi="Times New Roman" w:cs="Times New Roman"/>
          <w:sz w:val="24"/>
          <w:szCs w:val="24"/>
        </w:rPr>
        <w:t>from 200</w:t>
      </w:r>
      <w:r w:rsidR="0050691B" w:rsidRPr="00AA30E1">
        <w:rPr>
          <w:rFonts w:ascii="Times New Roman" w:hAnsi="Times New Roman" w:cs="Times New Roman"/>
          <w:sz w:val="24"/>
          <w:szCs w:val="24"/>
        </w:rPr>
        <w:t xml:space="preserve">4 to 2015. </w:t>
      </w:r>
      <w:r w:rsidR="006B4526" w:rsidRPr="00AA30E1">
        <w:rPr>
          <w:rFonts w:ascii="Times New Roman" w:hAnsi="Times New Roman" w:cs="Times New Roman"/>
          <w:sz w:val="24"/>
          <w:szCs w:val="24"/>
        </w:rPr>
        <w:t xml:space="preserve">Previous research has confirmed the validity of </w:t>
      </w:r>
      <w:proofErr w:type="spellStart"/>
      <w:r w:rsidR="006B4526" w:rsidRPr="00AA30E1">
        <w:rPr>
          <w:rFonts w:ascii="Times New Roman" w:hAnsi="Times New Roman" w:cs="Times New Roman"/>
          <w:sz w:val="24"/>
          <w:szCs w:val="24"/>
        </w:rPr>
        <w:t>RavenPack’s</w:t>
      </w:r>
      <w:proofErr w:type="spellEnd"/>
      <w:r w:rsidR="006B4526" w:rsidRPr="00AA30E1">
        <w:rPr>
          <w:rFonts w:ascii="Times New Roman" w:hAnsi="Times New Roman" w:cs="Times New Roman"/>
          <w:sz w:val="24"/>
          <w:szCs w:val="24"/>
        </w:rPr>
        <w:t xml:space="preserve"> data</w:t>
      </w:r>
      <w:r w:rsidR="000A5B74" w:rsidRPr="00AA30E1">
        <w:rPr>
          <w:rFonts w:ascii="Times New Roman" w:hAnsi="Times New Roman" w:cs="Times New Roman"/>
          <w:sz w:val="24"/>
          <w:szCs w:val="24"/>
        </w:rPr>
        <w:t xml:space="preserve"> reporting an estimated c</w:t>
      </w:r>
      <w:r w:rsidR="006B4526" w:rsidRPr="00AA30E1">
        <w:rPr>
          <w:rFonts w:ascii="Times New Roman" w:hAnsi="Times New Roman" w:cs="Times New Roman"/>
          <w:sz w:val="24"/>
          <w:szCs w:val="24"/>
        </w:rPr>
        <w:t xml:space="preserve">oding reliability </w:t>
      </w:r>
      <w:r w:rsidR="000A5B74" w:rsidRPr="00AA30E1">
        <w:rPr>
          <w:rFonts w:ascii="Times New Roman" w:hAnsi="Times New Roman" w:cs="Times New Roman"/>
          <w:sz w:val="24"/>
          <w:szCs w:val="24"/>
        </w:rPr>
        <w:t>of</w:t>
      </w:r>
      <w:r w:rsidR="006B4526" w:rsidRPr="00AA30E1">
        <w:rPr>
          <w:rFonts w:ascii="Times New Roman" w:hAnsi="Times New Roman" w:cs="Times New Roman"/>
          <w:sz w:val="24"/>
          <w:szCs w:val="24"/>
        </w:rPr>
        <w:t xml:space="preserve"> </w:t>
      </w:r>
      <w:r w:rsidR="000A5B74" w:rsidRPr="00AA30E1">
        <w:rPr>
          <w:rFonts w:ascii="Times New Roman" w:hAnsi="Times New Roman" w:cs="Times New Roman"/>
          <w:sz w:val="24"/>
          <w:szCs w:val="24"/>
        </w:rPr>
        <w:t>0</w:t>
      </w:r>
      <w:r w:rsidR="006B4526" w:rsidRPr="00AA30E1">
        <w:rPr>
          <w:rFonts w:ascii="Times New Roman" w:hAnsi="Times New Roman" w:cs="Times New Roman"/>
          <w:sz w:val="24"/>
          <w:szCs w:val="24"/>
        </w:rPr>
        <w:t>.93 (</w:t>
      </w:r>
      <w:r w:rsidR="006B4526" w:rsidRPr="0093359D">
        <w:rPr>
          <w:rFonts w:ascii="Times New Roman" w:hAnsi="Times New Roman" w:cs="Times New Roman"/>
          <w:sz w:val="24"/>
          <w:szCs w:val="24"/>
        </w:rPr>
        <w:t>Connelly et al., forthcoming</w:t>
      </w:r>
      <w:r w:rsidR="006B4526" w:rsidRPr="00AA30E1">
        <w:rPr>
          <w:rFonts w:ascii="Times New Roman" w:hAnsi="Times New Roman" w:cs="Times New Roman"/>
          <w:sz w:val="24"/>
          <w:szCs w:val="24"/>
        </w:rPr>
        <w:t xml:space="preserve">).  </w:t>
      </w:r>
    </w:p>
    <w:p w14:paraId="1DCD828F" w14:textId="0081D036" w:rsidR="00277722" w:rsidRPr="00AA30E1" w:rsidRDefault="006B4526" w:rsidP="00C44F9A">
      <w:pPr>
        <w:pStyle w:val="NoSpacing"/>
        <w:spacing w:line="480" w:lineRule="auto"/>
        <w:ind w:firstLine="720"/>
        <w:rPr>
          <w:rFonts w:ascii="Times New Roman" w:hAnsi="Times New Roman" w:cs="Times New Roman"/>
          <w:sz w:val="24"/>
          <w:szCs w:val="24"/>
        </w:rPr>
      </w:pPr>
      <w:r w:rsidRPr="00AA30E1">
        <w:rPr>
          <w:rFonts w:ascii="Times New Roman" w:hAnsi="Times New Roman" w:cs="Times New Roman"/>
          <w:sz w:val="24"/>
          <w:szCs w:val="24"/>
        </w:rPr>
        <w:t xml:space="preserve">We merged </w:t>
      </w:r>
      <w:proofErr w:type="spellStart"/>
      <w:r w:rsidRPr="00AA30E1">
        <w:rPr>
          <w:rFonts w:ascii="Times New Roman" w:hAnsi="Times New Roman" w:cs="Times New Roman"/>
          <w:sz w:val="24"/>
          <w:szCs w:val="24"/>
        </w:rPr>
        <w:t>RavenPack</w:t>
      </w:r>
      <w:proofErr w:type="spellEnd"/>
      <w:r w:rsidRPr="00AA30E1">
        <w:rPr>
          <w:rFonts w:ascii="Times New Roman" w:hAnsi="Times New Roman" w:cs="Times New Roman"/>
          <w:sz w:val="24"/>
          <w:szCs w:val="24"/>
        </w:rPr>
        <w:t xml:space="preserve"> data with </w:t>
      </w:r>
      <w:r w:rsidR="006B2CF6" w:rsidRPr="00AA30E1">
        <w:rPr>
          <w:rFonts w:ascii="Times New Roman" w:hAnsi="Times New Roman" w:cs="Times New Roman"/>
          <w:sz w:val="24"/>
          <w:szCs w:val="24"/>
        </w:rPr>
        <w:t>KLD</w:t>
      </w:r>
      <w:r w:rsidRPr="00AA30E1">
        <w:rPr>
          <w:rFonts w:ascii="Times New Roman" w:hAnsi="Times New Roman" w:cs="Times New Roman"/>
          <w:sz w:val="24"/>
          <w:szCs w:val="24"/>
        </w:rPr>
        <w:t xml:space="preserve"> and </w:t>
      </w:r>
      <w:proofErr w:type="spellStart"/>
      <w:r w:rsidRPr="00AA30E1">
        <w:rPr>
          <w:rFonts w:ascii="Times New Roman" w:hAnsi="Times New Roman" w:cs="Times New Roman"/>
          <w:sz w:val="24"/>
          <w:szCs w:val="24"/>
        </w:rPr>
        <w:t>Compustat</w:t>
      </w:r>
      <w:proofErr w:type="spellEnd"/>
      <w:r w:rsidRPr="00AA30E1">
        <w:rPr>
          <w:rFonts w:ascii="Times New Roman" w:hAnsi="Times New Roman" w:cs="Times New Roman"/>
          <w:sz w:val="24"/>
          <w:szCs w:val="24"/>
        </w:rPr>
        <w:t xml:space="preserve"> using each company’s unique CUSIP number. </w:t>
      </w:r>
      <w:r w:rsidR="00FC7554" w:rsidRPr="00AA30E1">
        <w:rPr>
          <w:rFonts w:ascii="Times New Roman" w:hAnsi="Times New Roman" w:cs="Times New Roman"/>
          <w:sz w:val="24"/>
          <w:szCs w:val="24"/>
        </w:rPr>
        <w:t>T</w:t>
      </w:r>
      <w:r w:rsidR="00100777" w:rsidRPr="00AA30E1">
        <w:rPr>
          <w:rFonts w:ascii="Times New Roman" w:hAnsi="Times New Roman" w:cs="Times New Roman"/>
          <w:sz w:val="24"/>
          <w:szCs w:val="24"/>
        </w:rPr>
        <w:t xml:space="preserve">he final sample included 918 firms from 252 industries over 11 years (2005-2015). The panel dataset is unbalanced. The years of data </w:t>
      </w:r>
      <w:r w:rsidR="00B62FF2" w:rsidRPr="00AA30E1">
        <w:rPr>
          <w:rFonts w:ascii="Times New Roman" w:hAnsi="Times New Roman" w:cs="Times New Roman"/>
          <w:sz w:val="24"/>
          <w:szCs w:val="24"/>
        </w:rPr>
        <w:t xml:space="preserve">for firms in our data </w:t>
      </w:r>
      <w:r w:rsidR="00100777" w:rsidRPr="00AA30E1">
        <w:rPr>
          <w:rFonts w:ascii="Times New Roman" w:hAnsi="Times New Roman" w:cs="Times New Roman"/>
          <w:sz w:val="24"/>
          <w:szCs w:val="24"/>
        </w:rPr>
        <w:t xml:space="preserve">varied from minimum 3 years to maximum of 11 years. </w:t>
      </w:r>
      <w:r w:rsidR="00265BBD" w:rsidRPr="00AA30E1">
        <w:rPr>
          <w:rFonts w:ascii="Times New Roman" w:hAnsi="Times New Roman" w:cs="Times New Roman"/>
          <w:sz w:val="24"/>
          <w:szCs w:val="24"/>
        </w:rPr>
        <w:t xml:space="preserve">Firms </w:t>
      </w:r>
      <w:r w:rsidR="00100777" w:rsidRPr="00AA30E1">
        <w:rPr>
          <w:rFonts w:ascii="Times New Roman" w:hAnsi="Times New Roman" w:cs="Times New Roman"/>
          <w:sz w:val="24"/>
          <w:szCs w:val="24"/>
        </w:rPr>
        <w:t>with less than two years of data</w:t>
      </w:r>
      <w:r w:rsidR="00265BBD" w:rsidRPr="00AA30E1">
        <w:rPr>
          <w:rFonts w:ascii="Times New Roman" w:hAnsi="Times New Roman" w:cs="Times New Roman"/>
          <w:sz w:val="24"/>
          <w:szCs w:val="24"/>
        </w:rPr>
        <w:t xml:space="preserve"> are automatically excluded whe</w:t>
      </w:r>
      <w:r w:rsidR="00FC7554" w:rsidRPr="00AA30E1">
        <w:rPr>
          <w:rFonts w:ascii="Times New Roman" w:hAnsi="Times New Roman" w:cs="Times New Roman"/>
          <w:sz w:val="24"/>
          <w:szCs w:val="24"/>
        </w:rPr>
        <w:t xml:space="preserve">n estimating panel data models. We lost additional observations </w:t>
      </w:r>
      <w:r w:rsidR="001B4166" w:rsidRPr="00AA30E1">
        <w:rPr>
          <w:rFonts w:ascii="Times New Roman" w:hAnsi="Times New Roman" w:cs="Times New Roman"/>
          <w:sz w:val="24"/>
          <w:szCs w:val="24"/>
        </w:rPr>
        <w:t xml:space="preserve">when </w:t>
      </w:r>
      <w:r w:rsidR="00FC7554" w:rsidRPr="00AA30E1">
        <w:rPr>
          <w:rFonts w:ascii="Times New Roman" w:hAnsi="Times New Roman" w:cs="Times New Roman"/>
          <w:sz w:val="24"/>
          <w:szCs w:val="24"/>
        </w:rPr>
        <w:t xml:space="preserve">we lagged our independent variables.  </w:t>
      </w:r>
      <w:r w:rsidR="00100777" w:rsidRPr="00AA30E1">
        <w:rPr>
          <w:rFonts w:ascii="Times New Roman" w:hAnsi="Times New Roman" w:cs="Times New Roman"/>
          <w:sz w:val="24"/>
          <w:szCs w:val="24"/>
        </w:rPr>
        <w:t xml:space="preserve"> </w:t>
      </w:r>
    </w:p>
    <w:p w14:paraId="5567D274" w14:textId="39615545" w:rsidR="009C1551" w:rsidRPr="00AA30E1" w:rsidRDefault="009C1551" w:rsidP="00605370">
      <w:pPr>
        <w:pStyle w:val="NoSpacing"/>
        <w:spacing w:line="480" w:lineRule="auto"/>
        <w:rPr>
          <w:rFonts w:ascii="Times New Roman" w:hAnsi="Times New Roman" w:cs="Times New Roman"/>
          <w:b/>
          <w:sz w:val="24"/>
          <w:szCs w:val="24"/>
        </w:rPr>
      </w:pPr>
      <w:r w:rsidRPr="00AA30E1">
        <w:rPr>
          <w:rFonts w:ascii="Times New Roman" w:hAnsi="Times New Roman" w:cs="Times New Roman"/>
          <w:b/>
          <w:sz w:val="24"/>
          <w:szCs w:val="24"/>
        </w:rPr>
        <w:t xml:space="preserve">Independent </w:t>
      </w:r>
      <w:r w:rsidR="00506775" w:rsidRPr="00AA30E1">
        <w:rPr>
          <w:rFonts w:ascii="Times New Roman" w:hAnsi="Times New Roman" w:cs="Times New Roman"/>
          <w:b/>
          <w:sz w:val="24"/>
          <w:szCs w:val="24"/>
        </w:rPr>
        <w:t xml:space="preserve">and Dependent </w:t>
      </w:r>
      <w:r w:rsidRPr="00AA30E1">
        <w:rPr>
          <w:rFonts w:ascii="Times New Roman" w:hAnsi="Times New Roman" w:cs="Times New Roman"/>
          <w:b/>
          <w:sz w:val="24"/>
          <w:szCs w:val="24"/>
        </w:rPr>
        <w:t>Variables</w:t>
      </w:r>
    </w:p>
    <w:p w14:paraId="6CA6CBC8" w14:textId="6FEDEF9C" w:rsidR="00277722" w:rsidRPr="00AA30E1" w:rsidRDefault="00112438" w:rsidP="00605370">
      <w:pPr>
        <w:pStyle w:val="NoSpacing"/>
        <w:spacing w:line="480" w:lineRule="auto"/>
        <w:ind w:firstLine="720"/>
        <w:rPr>
          <w:rFonts w:ascii="Times New Roman" w:hAnsi="Times New Roman" w:cs="Times New Roman"/>
          <w:sz w:val="24"/>
          <w:szCs w:val="24"/>
        </w:rPr>
      </w:pPr>
      <w:r>
        <w:rPr>
          <w:rFonts w:ascii="Times New Roman" w:hAnsi="Times New Roman" w:cs="Times New Roman"/>
          <w:b/>
          <w:i/>
          <w:sz w:val="24"/>
          <w:szCs w:val="24"/>
        </w:rPr>
        <w:t>SA</w:t>
      </w:r>
      <w:r w:rsidR="00277722" w:rsidRPr="00AA30E1">
        <w:rPr>
          <w:rFonts w:ascii="Times New Roman" w:hAnsi="Times New Roman" w:cs="Times New Roman"/>
          <w:sz w:val="24"/>
          <w:szCs w:val="24"/>
        </w:rPr>
        <w:t xml:space="preserve">: </w:t>
      </w:r>
      <w:r w:rsidR="00EB1350" w:rsidRPr="00AA30E1">
        <w:rPr>
          <w:rFonts w:ascii="Times New Roman" w:hAnsi="Times New Roman" w:cs="Times New Roman"/>
          <w:sz w:val="24"/>
          <w:szCs w:val="24"/>
        </w:rPr>
        <w:t>Consistent with previous CSR research, w</w:t>
      </w:r>
      <w:r w:rsidR="00277722" w:rsidRPr="00AA30E1">
        <w:rPr>
          <w:rFonts w:ascii="Times New Roman" w:hAnsi="Times New Roman" w:cs="Times New Roman"/>
          <w:sz w:val="24"/>
          <w:szCs w:val="24"/>
        </w:rPr>
        <w:t>e use the sum of KLD strengths minus the sum of KLD concerns for each firm.</w:t>
      </w:r>
    </w:p>
    <w:p w14:paraId="18293BE0" w14:textId="69CE0931" w:rsidR="00E2750C" w:rsidRPr="00AA30E1" w:rsidRDefault="00E2750C" w:rsidP="00E2750C">
      <w:pPr>
        <w:pStyle w:val="NoSpacing"/>
        <w:spacing w:line="480" w:lineRule="auto"/>
        <w:ind w:firstLine="720"/>
        <w:rPr>
          <w:rFonts w:ascii="Times New Roman" w:hAnsi="Times New Roman" w:cs="Times New Roman"/>
          <w:sz w:val="24"/>
          <w:szCs w:val="24"/>
        </w:rPr>
      </w:pPr>
      <w:r w:rsidRPr="00AA30E1">
        <w:rPr>
          <w:rFonts w:ascii="Times New Roman" w:hAnsi="Times New Roman" w:cs="Times New Roman"/>
          <w:b/>
          <w:i/>
          <w:sz w:val="24"/>
          <w:szCs w:val="24"/>
        </w:rPr>
        <w:lastRenderedPageBreak/>
        <w:t>Competitive complexity</w:t>
      </w:r>
      <w:r w:rsidRPr="00AA30E1">
        <w:rPr>
          <w:rFonts w:ascii="Times New Roman" w:hAnsi="Times New Roman" w:cs="Times New Roman"/>
          <w:sz w:val="24"/>
          <w:szCs w:val="24"/>
        </w:rPr>
        <w:t>: We followed Connelly et al. (2017) to compute a composite measure of competitive complexity that includes three components</w:t>
      </w:r>
      <w:r w:rsidR="00CC1CCA" w:rsidRPr="00AA30E1">
        <w:rPr>
          <w:rFonts w:ascii="Times New Roman" w:hAnsi="Times New Roman" w:cs="Times New Roman"/>
          <w:sz w:val="24"/>
          <w:szCs w:val="24"/>
        </w:rPr>
        <w:t xml:space="preserve">, change, novelty and variety. </w:t>
      </w:r>
      <w:r w:rsidR="00CC1CCA" w:rsidRPr="00AA30E1">
        <w:rPr>
          <w:rFonts w:ascii="Times New Roman" w:hAnsi="Times New Roman" w:cs="Times New Roman"/>
          <w:i/>
          <w:sz w:val="24"/>
          <w:szCs w:val="24"/>
        </w:rPr>
        <w:t>Change</w:t>
      </w:r>
      <w:r w:rsidR="00CC1CCA" w:rsidRPr="00AA30E1">
        <w:rPr>
          <w:rFonts w:ascii="Times New Roman" w:hAnsi="Times New Roman" w:cs="Times New Roman"/>
          <w:sz w:val="24"/>
          <w:szCs w:val="24"/>
        </w:rPr>
        <w:t xml:space="preserve"> w</w:t>
      </w:r>
      <w:r w:rsidR="0086358D" w:rsidRPr="00AA30E1">
        <w:rPr>
          <w:rFonts w:ascii="Times New Roman" w:hAnsi="Times New Roman" w:cs="Times New Roman"/>
          <w:sz w:val="24"/>
          <w:szCs w:val="24"/>
        </w:rPr>
        <w:t>as computed as</w:t>
      </w:r>
      <w:r w:rsidR="00CC1CCA" w:rsidRPr="00AA30E1">
        <w:rPr>
          <w:rFonts w:ascii="Times New Roman" w:hAnsi="Times New Roman" w:cs="Times New Roman"/>
          <w:sz w:val="24"/>
          <w:szCs w:val="24"/>
        </w:rPr>
        <w:t xml:space="preserve"> </w:t>
      </w:r>
      <w:r w:rsidRPr="00AA30E1">
        <w:rPr>
          <w:rFonts w:ascii="Times New Roman" w:hAnsi="Times New Roman" w:cs="Times New Roman"/>
          <w:sz w:val="24"/>
          <w:szCs w:val="24"/>
        </w:rPr>
        <w:t>Euclidean distance between a firm’s action repertoire in year t+1 and year t</w:t>
      </w:r>
      <w:r w:rsidR="00CC1CCA" w:rsidRPr="00AA30E1">
        <w:rPr>
          <w:rFonts w:ascii="Times New Roman" w:hAnsi="Times New Roman" w:cs="Times New Roman"/>
          <w:sz w:val="24"/>
          <w:szCs w:val="24"/>
        </w:rPr>
        <w:t xml:space="preserve">: </w:t>
      </w:r>
      <w:r w:rsidR="0086358D" w:rsidRPr="00AA30E1">
        <w:rPr>
          <w:rFonts w:ascii="Times New Roman" w:hAnsi="Times New Roman" w:cs="Times New Roman"/>
          <w:b/>
        </w:rPr>
        <w:t>E</w:t>
      </w:r>
      <w:r w:rsidR="00CC1CCA" w:rsidRPr="00AA30E1">
        <w:rPr>
          <w:rFonts w:ascii="Times New Roman" w:hAnsi="Times New Roman" w:cs="Times New Roman"/>
          <w:b/>
        </w:rPr>
        <w:t>D</w:t>
      </w:r>
      <w:r w:rsidR="00CC1CCA" w:rsidRPr="00AA30E1">
        <w:rPr>
          <w:rFonts w:ascii="Times New Roman" w:hAnsi="Times New Roman" w:cs="Times New Roman"/>
          <w:b/>
          <w:vertAlign w:val="subscript"/>
        </w:rPr>
        <w:t>(t−1)t</w:t>
      </w:r>
      <w:r w:rsidR="00CC1CCA" w:rsidRPr="00AA30E1">
        <w:rPr>
          <w:rFonts w:ascii="Times New Roman" w:hAnsi="Times New Roman" w:cs="Times New Roman"/>
          <w:b/>
        </w:rPr>
        <w:t xml:space="preserve"> = SQRT [( A1</w:t>
      </w:r>
      <w:r w:rsidR="00CC1CCA" w:rsidRPr="00AA30E1">
        <w:rPr>
          <w:rFonts w:ascii="Times New Roman" w:hAnsi="Times New Roman" w:cs="Times New Roman"/>
          <w:b/>
          <w:vertAlign w:val="subscript"/>
        </w:rPr>
        <w:t>(t−1)</w:t>
      </w:r>
      <w:r w:rsidR="00CC1CCA" w:rsidRPr="00AA30E1">
        <w:rPr>
          <w:rFonts w:ascii="Times New Roman" w:hAnsi="Times New Roman" w:cs="Times New Roman"/>
          <w:b/>
        </w:rPr>
        <w:t xml:space="preserve"> − A1</w:t>
      </w:r>
      <w:r w:rsidR="00CC1CCA" w:rsidRPr="00AA30E1">
        <w:rPr>
          <w:rFonts w:ascii="Times New Roman" w:hAnsi="Times New Roman" w:cs="Times New Roman"/>
          <w:b/>
          <w:vertAlign w:val="subscript"/>
        </w:rPr>
        <w:t xml:space="preserve">t </w:t>
      </w:r>
      <w:r w:rsidR="00CC1CCA" w:rsidRPr="00AA30E1">
        <w:rPr>
          <w:rFonts w:ascii="Times New Roman" w:hAnsi="Times New Roman" w:cs="Times New Roman"/>
          <w:b/>
        </w:rPr>
        <w:t>)</w:t>
      </w:r>
      <w:r w:rsidR="00CC1CCA" w:rsidRPr="00AA30E1">
        <w:rPr>
          <w:rFonts w:ascii="Times New Roman" w:hAnsi="Times New Roman" w:cs="Times New Roman"/>
          <w:b/>
          <w:vertAlign w:val="superscript"/>
        </w:rPr>
        <w:t>2</w:t>
      </w:r>
      <w:r w:rsidR="00CC1CCA" w:rsidRPr="00AA30E1">
        <w:rPr>
          <w:rFonts w:ascii="Times New Roman" w:hAnsi="Times New Roman" w:cs="Times New Roman"/>
          <w:b/>
        </w:rPr>
        <w:t xml:space="preserve"> + … ( A8</w:t>
      </w:r>
      <w:r w:rsidR="00CC1CCA" w:rsidRPr="00AA30E1">
        <w:rPr>
          <w:rFonts w:ascii="Times New Roman" w:hAnsi="Times New Roman" w:cs="Times New Roman"/>
          <w:b/>
          <w:vertAlign w:val="subscript"/>
        </w:rPr>
        <w:t>(t−1)</w:t>
      </w:r>
      <w:r w:rsidR="00CC1CCA" w:rsidRPr="00AA30E1">
        <w:rPr>
          <w:rFonts w:ascii="Times New Roman" w:hAnsi="Times New Roman" w:cs="Times New Roman"/>
          <w:b/>
        </w:rPr>
        <w:t xml:space="preserve"> – A8</w:t>
      </w:r>
      <w:r w:rsidR="00CC1CCA" w:rsidRPr="00AA30E1">
        <w:rPr>
          <w:rFonts w:ascii="Times New Roman" w:hAnsi="Times New Roman" w:cs="Times New Roman"/>
          <w:b/>
          <w:vertAlign w:val="subscript"/>
        </w:rPr>
        <w:t xml:space="preserve">t </w:t>
      </w:r>
      <w:r w:rsidR="00CC1CCA" w:rsidRPr="00AA30E1">
        <w:rPr>
          <w:rFonts w:ascii="Times New Roman" w:hAnsi="Times New Roman" w:cs="Times New Roman"/>
          <w:b/>
        </w:rPr>
        <w:t>)</w:t>
      </w:r>
      <w:r w:rsidR="00CC1CCA" w:rsidRPr="00AA30E1">
        <w:rPr>
          <w:rFonts w:ascii="Times New Roman" w:hAnsi="Times New Roman" w:cs="Times New Roman"/>
          <w:b/>
          <w:vertAlign w:val="superscript"/>
        </w:rPr>
        <w:t>2</w:t>
      </w:r>
      <w:r w:rsidR="00CC1CCA" w:rsidRPr="00AA30E1">
        <w:rPr>
          <w:rFonts w:ascii="Times New Roman" w:hAnsi="Times New Roman" w:cs="Times New Roman"/>
          <w:sz w:val="24"/>
          <w:szCs w:val="24"/>
        </w:rPr>
        <w:t>]</w:t>
      </w:r>
      <w:r w:rsidR="0086358D" w:rsidRPr="00AA30E1">
        <w:rPr>
          <w:rFonts w:ascii="Times New Roman" w:hAnsi="Times New Roman" w:cs="Times New Roman"/>
          <w:sz w:val="24"/>
          <w:szCs w:val="24"/>
        </w:rPr>
        <w:t xml:space="preserve">, where A1…A8 indicate the number of actions in categories 1 through 8 in years t-1 and t. </w:t>
      </w:r>
      <w:r w:rsidR="0086358D" w:rsidRPr="00AA30E1">
        <w:rPr>
          <w:rFonts w:ascii="Times New Roman" w:hAnsi="Times New Roman" w:cs="Times New Roman"/>
          <w:i/>
          <w:sz w:val="24"/>
          <w:szCs w:val="24"/>
        </w:rPr>
        <w:t>Novelty</w:t>
      </w:r>
      <w:r w:rsidR="0086358D" w:rsidRPr="00AA30E1">
        <w:rPr>
          <w:rFonts w:ascii="Times New Roman" w:hAnsi="Times New Roman" w:cs="Times New Roman"/>
          <w:sz w:val="24"/>
          <w:szCs w:val="24"/>
        </w:rPr>
        <w:t xml:space="preserve"> was </w:t>
      </w:r>
      <w:r w:rsidRPr="00AA30E1">
        <w:rPr>
          <w:rFonts w:ascii="Times New Roman" w:hAnsi="Times New Roman" w:cs="Times New Roman"/>
          <w:sz w:val="24"/>
          <w:szCs w:val="24"/>
        </w:rPr>
        <w:t>the number of action types in time t+1 that were not used in time t</w:t>
      </w:r>
      <w:r w:rsidR="0086358D" w:rsidRPr="00AA30E1">
        <w:rPr>
          <w:rFonts w:ascii="Times New Roman" w:hAnsi="Times New Roman" w:cs="Times New Roman"/>
          <w:sz w:val="24"/>
          <w:szCs w:val="24"/>
        </w:rPr>
        <w:t xml:space="preserve">. </w:t>
      </w:r>
      <w:r w:rsidR="0086358D" w:rsidRPr="00AA30E1">
        <w:rPr>
          <w:rFonts w:ascii="Times New Roman" w:hAnsi="Times New Roman" w:cs="Times New Roman"/>
          <w:i/>
          <w:sz w:val="24"/>
          <w:szCs w:val="24"/>
        </w:rPr>
        <w:t xml:space="preserve">Variety </w:t>
      </w:r>
      <w:r w:rsidR="00CC1CCA" w:rsidRPr="00AA30E1">
        <w:rPr>
          <w:rFonts w:ascii="Times New Roman" w:hAnsi="Times New Roman" w:cs="Times New Roman"/>
          <w:sz w:val="24"/>
          <w:szCs w:val="24"/>
        </w:rPr>
        <w:t xml:space="preserve">was computed using the </w:t>
      </w:r>
      <w:r w:rsidRPr="00AA30E1">
        <w:rPr>
          <w:rFonts w:ascii="Times New Roman" w:hAnsi="Times New Roman" w:cs="Times New Roman"/>
          <w:sz w:val="24"/>
          <w:szCs w:val="24"/>
        </w:rPr>
        <w:t>Shannon diversity index</w:t>
      </w:r>
      <w:r w:rsidR="00CC1CCA" w:rsidRPr="00AA30E1">
        <w:rPr>
          <w:rFonts w:ascii="Times New Roman" w:hAnsi="Times New Roman" w:cs="Times New Roman"/>
          <w:sz w:val="24"/>
          <w:szCs w:val="24"/>
        </w:rPr>
        <w:t xml:space="preserve">: </w:t>
      </w:r>
      <w:r w:rsidR="00CC1CCA" w:rsidRPr="00AA30E1">
        <w:rPr>
          <w:rFonts w:ascii="Times New Roman" w:hAnsi="Times New Roman" w:cs="Times New Roman"/>
          <w:b/>
        </w:rPr>
        <w:t>S</w:t>
      </w:r>
      <w:r w:rsidR="00085C03" w:rsidRPr="00AA30E1">
        <w:rPr>
          <w:rFonts w:ascii="Times New Roman" w:hAnsi="Times New Roman" w:cs="Times New Roman"/>
          <w:b/>
        </w:rPr>
        <w:t>H</w:t>
      </w:r>
      <w:r w:rsidR="00CC1CCA" w:rsidRPr="00AA30E1">
        <w:rPr>
          <w:rFonts w:ascii="Times New Roman" w:hAnsi="Times New Roman" w:cs="Times New Roman"/>
          <w:b/>
        </w:rPr>
        <w:t xml:space="preserve"> = −∑ p</w:t>
      </w:r>
      <w:r w:rsidR="00CC1CCA" w:rsidRPr="00AA30E1">
        <w:rPr>
          <w:rFonts w:ascii="Times New Roman" w:hAnsi="Times New Roman" w:cs="Times New Roman"/>
          <w:b/>
          <w:vertAlign w:val="subscript"/>
        </w:rPr>
        <w:t>i</w:t>
      </w:r>
      <w:r w:rsidR="00CC1CCA" w:rsidRPr="00AA30E1">
        <w:rPr>
          <w:rFonts w:ascii="Times New Roman" w:hAnsi="Times New Roman" w:cs="Times New Roman"/>
          <w:b/>
        </w:rPr>
        <w:t xml:space="preserve"> ln p</w:t>
      </w:r>
      <w:r w:rsidR="00CC1CCA" w:rsidRPr="00AA30E1">
        <w:rPr>
          <w:rFonts w:ascii="Times New Roman" w:hAnsi="Times New Roman" w:cs="Times New Roman"/>
          <w:b/>
          <w:vertAlign w:val="subscript"/>
        </w:rPr>
        <w:t>i</w:t>
      </w:r>
      <w:r w:rsidR="00CC1CCA" w:rsidRPr="00AA30E1">
        <w:rPr>
          <w:rFonts w:ascii="Times New Roman" w:hAnsi="Times New Roman" w:cs="Times New Roman"/>
          <w:b/>
        </w:rPr>
        <w:t>,</w:t>
      </w:r>
      <w:r w:rsidR="00CC1CCA" w:rsidRPr="00AA30E1">
        <w:rPr>
          <w:rFonts w:ascii="Times New Roman" w:hAnsi="Times New Roman" w:cs="Times New Roman"/>
          <w:sz w:val="24"/>
          <w:szCs w:val="24"/>
        </w:rPr>
        <w:t xml:space="preserve"> where p</w:t>
      </w:r>
      <w:r w:rsidR="00CC1CCA" w:rsidRPr="00AA30E1">
        <w:rPr>
          <w:rFonts w:ascii="Times New Roman" w:hAnsi="Times New Roman" w:cs="Times New Roman"/>
          <w:sz w:val="24"/>
          <w:szCs w:val="24"/>
          <w:vertAlign w:val="subscript"/>
        </w:rPr>
        <w:t>i</w:t>
      </w:r>
      <w:r w:rsidR="00CC1CCA" w:rsidRPr="00AA30E1">
        <w:rPr>
          <w:rFonts w:ascii="Times New Roman" w:hAnsi="Times New Roman" w:cs="Times New Roman"/>
          <w:sz w:val="24"/>
          <w:szCs w:val="24"/>
        </w:rPr>
        <w:t xml:space="preserve"> is the proportion of competitive actions in the </w:t>
      </w:r>
      <w:proofErr w:type="spellStart"/>
      <w:r w:rsidR="00CC1CCA" w:rsidRPr="00AA30E1">
        <w:rPr>
          <w:rFonts w:ascii="Times New Roman" w:hAnsi="Times New Roman" w:cs="Times New Roman"/>
          <w:sz w:val="24"/>
          <w:szCs w:val="24"/>
        </w:rPr>
        <w:t>i</w:t>
      </w:r>
      <w:r w:rsidR="00CC1CCA" w:rsidRPr="00AA30E1">
        <w:rPr>
          <w:rFonts w:ascii="Times New Roman" w:hAnsi="Times New Roman" w:cs="Times New Roman"/>
          <w:sz w:val="24"/>
          <w:szCs w:val="24"/>
          <w:vertAlign w:val="subscript"/>
        </w:rPr>
        <w:t>th</w:t>
      </w:r>
      <w:proofErr w:type="spellEnd"/>
      <w:r w:rsidR="00CC1CCA" w:rsidRPr="00AA30E1">
        <w:rPr>
          <w:rFonts w:ascii="Times New Roman" w:hAnsi="Times New Roman" w:cs="Times New Roman"/>
          <w:sz w:val="24"/>
          <w:szCs w:val="24"/>
        </w:rPr>
        <w:t xml:space="preserve"> category</w:t>
      </w:r>
      <w:r w:rsidRPr="00AA30E1">
        <w:rPr>
          <w:rFonts w:ascii="Times New Roman" w:hAnsi="Times New Roman" w:cs="Times New Roman"/>
          <w:sz w:val="24"/>
          <w:szCs w:val="24"/>
        </w:rPr>
        <w:t xml:space="preserve">. </w:t>
      </w:r>
    </w:p>
    <w:p w14:paraId="082847F7" w14:textId="160E263D" w:rsidR="008362C7" w:rsidRPr="00AA30E1" w:rsidRDefault="008362C7" w:rsidP="00E2750C">
      <w:pPr>
        <w:pStyle w:val="NoSpacing"/>
        <w:spacing w:line="480" w:lineRule="auto"/>
        <w:ind w:firstLine="720"/>
        <w:rPr>
          <w:rFonts w:ascii="Times New Roman" w:hAnsi="Times New Roman" w:cs="Times New Roman"/>
          <w:sz w:val="24"/>
          <w:szCs w:val="24"/>
        </w:rPr>
      </w:pPr>
      <w:r w:rsidRPr="00AA30E1">
        <w:rPr>
          <w:rFonts w:ascii="Times New Roman" w:hAnsi="Times New Roman" w:cs="Times New Roman"/>
          <w:b/>
          <w:i/>
          <w:sz w:val="24"/>
          <w:szCs w:val="24"/>
        </w:rPr>
        <w:t>Competitive intensity</w:t>
      </w:r>
      <w:r w:rsidRPr="00AA30E1">
        <w:rPr>
          <w:rFonts w:ascii="Times New Roman" w:hAnsi="Times New Roman" w:cs="Times New Roman"/>
          <w:sz w:val="24"/>
          <w:szCs w:val="24"/>
        </w:rPr>
        <w:t>:</w:t>
      </w:r>
      <w:r w:rsidR="00EB1350" w:rsidRPr="00AA30E1">
        <w:rPr>
          <w:rFonts w:ascii="Times New Roman" w:hAnsi="Times New Roman" w:cs="Times New Roman"/>
          <w:sz w:val="24"/>
          <w:szCs w:val="24"/>
        </w:rPr>
        <w:t xml:space="preserve"> </w:t>
      </w:r>
      <w:r w:rsidR="00A234D0" w:rsidRPr="00AA30E1">
        <w:rPr>
          <w:rFonts w:ascii="Times New Roman" w:hAnsi="Times New Roman" w:cs="Times New Roman"/>
          <w:sz w:val="24"/>
          <w:szCs w:val="24"/>
        </w:rPr>
        <w:t>We computed this variable as a change in the number of competitive actions between year</w:t>
      </w:r>
      <w:r w:rsidR="0058123C" w:rsidRPr="00AA30E1">
        <w:rPr>
          <w:rFonts w:ascii="Times New Roman" w:hAnsi="Times New Roman" w:cs="Times New Roman"/>
          <w:sz w:val="24"/>
          <w:szCs w:val="24"/>
        </w:rPr>
        <w:t xml:space="preserve"> </w:t>
      </w:r>
      <w:proofErr w:type="gramStart"/>
      <w:r w:rsidR="0058123C" w:rsidRPr="00AA30E1">
        <w:rPr>
          <w:rFonts w:ascii="Times New Roman" w:hAnsi="Times New Roman" w:cs="Times New Roman"/>
          <w:sz w:val="24"/>
          <w:szCs w:val="24"/>
        </w:rPr>
        <w:t>t</w:t>
      </w:r>
      <w:r w:rsidR="007B32EE">
        <w:rPr>
          <w:rFonts w:ascii="Times New Roman" w:hAnsi="Times New Roman" w:cs="Times New Roman"/>
          <w:sz w:val="24"/>
          <w:szCs w:val="24"/>
        </w:rPr>
        <w:t>+</w:t>
      </w:r>
      <w:r w:rsidR="00A234D0" w:rsidRPr="00AA30E1">
        <w:rPr>
          <w:rFonts w:ascii="Times New Roman" w:hAnsi="Times New Roman" w:cs="Times New Roman"/>
          <w:sz w:val="24"/>
          <w:szCs w:val="24"/>
        </w:rPr>
        <w:t>1</w:t>
      </w:r>
      <w:proofErr w:type="gramEnd"/>
      <w:r w:rsidR="00A234D0" w:rsidRPr="00AA30E1">
        <w:rPr>
          <w:rFonts w:ascii="Times New Roman" w:hAnsi="Times New Roman" w:cs="Times New Roman"/>
          <w:sz w:val="24"/>
          <w:szCs w:val="24"/>
        </w:rPr>
        <w:t xml:space="preserve"> and year t. </w:t>
      </w:r>
    </w:p>
    <w:p w14:paraId="2EDCDE07" w14:textId="34A0A3F7" w:rsidR="008362C7" w:rsidRDefault="00112438" w:rsidP="00605370">
      <w:pPr>
        <w:pStyle w:val="NoSpacing"/>
        <w:spacing w:line="480" w:lineRule="auto"/>
        <w:ind w:firstLine="720"/>
        <w:rPr>
          <w:rFonts w:ascii="Times New Roman" w:hAnsi="Times New Roman" w:cs="Times New Roman"/>
          <w:sz w:val="24"/>
          <w:szCs w:val="24"/>
        </w:rPr>
      </w:pPr>
      <w:r>
        <w:rPr>
          <w:rFonts w:ascii="Times New Roman" w:hAnsi="Times New Roman" w:cs="Times New Roman"/>
          <w:b/>
          <w:i/>
          <w:sz w:val="24"/>
          <w:szCs w:val="24"/>
        </w:rPr>
        <w:t xml:space="preserve">Financial </w:t>
      </w:r>
      <w:r w:rsidR="00BC72B8" w:rsidRPr="00AA30E1">
        <w:rPr>
          <w:rFonts w:ascii="Times New Roman" w:hAnsi="Times New Roman" w:cs="Times New Roman"/>
          <w:b/>
          <w:i/>
          <w:sz w:val="24"/>
          <w:szCs w:val="24"/>
        </w:rPr>
        <w:t xml:space="preserve">Performance: </w:t>
      </w:r>
      <w:r>
        <w:rPr>
          <w:rFonts w:ascii="Times New Roman" w:hAnsi="Times New Roman" w:cs="Times New Roman"/>
          <w:i/>
          <w:sz w:val="24"/>
          <w:szCs w:val="24"/>
        </w:rPr>
        <w:t>We computed s</w:t>
      </w:r>
      <w:r w:rsidR="00277722" w:rsidRPr="00AA30E1">
        <w:rPr>
          <w:rFonts w:ascii="Times New Roman" w:hAnsi="Times New Roman" w:cs="Times New Roman"/>
          <w:i/>
          <w:sz w:val="24"/>
          <w:szCs w:val="24"/>
        </w:rPr>
        <w:t>hort-term performance</w:t>
      </w:r>
      <w:r w:rsidR="00BC72B8" w:rsidRPr="00AA30E1">
        <w:rPr>
          <w:rFonts w:ascii="Times New Roman" w:hAnsi="Times New Roman" w:cs="Times New Roman"/>
          <w:i/>
          <w:sz w:val="24"/>
          <w:szCs w:val="24"/>
        </w:rPr>
        <w:t xml:space="preserve"> </w:t>
      </w:r>
      <w:r>
        <w:rPr>
          <w:rFonts w:ascii="Times New Roman" w:hAnsi="Times New Roman" w:cs="Times New Roman"/>
          <w:sz w:val="24"/>
          <w:szCs w:val="24"/>
        </w:rPr>
        <w:t>as</w:t>
      </w:r>
      <w:r w:rsidRPr="00AA30E1">
        <w:rPr>
          <w:rFonts w:ascii="Times New Roman" w:hAnsi="Times New Roman" w:cs="Times New Roman"/>
          <w:i/>
          <w:sz w:val="24"/>
          <w:szCs w:val="24"/>
        </w:rPr>
        <w:t xml:space="preserve"> </w:t>
      </w:r>
      <w:r w:rsidR="00BC72B8" w:rsidRPr="00AA30E1">
        <w:rPr>
          <w:rFonts w:ascii="Times New Roman" w:hAnsi="Times New Roman" w:cs="Times New Roman"/>
          <w:sz w:val="24"/>
          <w:szCs w:val="24"/>
        </w:rPr>
        <w:t>r</w:t>
      </w:r>
      <w:r w:rsidR="00EE4D43" w:rsidRPr="00AA30E1">
        <w:rPr>
          <w:rFonts w:ascii="Times New Roman" w:hAnsi="Times New Roman" w:cs="Times New Roman"/>
          <w:sz w:val="24"/>
          <w:szCs w:val="24"/>
        </w:rPr>
        <w:t xml:space="preserve">eturn on assets (ROA) in time t+1 computed as net income divided by total assets. </w:t>
      </w:r>
      <w:r w:rsidR="00BC72B8" w:rsidRPr="00AA30E1">
        <w:rPr>
          <w:rFonts w:ascii="Times New Roman" w:hAnsi="Times New Roman" w:cs="Times New Roman"/>
          <w:sz w:val="24"/>
          <w:szCs w:val="24"/>
        </w:rPr>
        <w:t>L</w:t>
      </w:r>
      <w:r w:rsidR="008362C7" w:rsidRPr="00AA30E1">
        <w:rPr>
          <w:rFonts w:ascii="Times New Roman" w:hAnsi="Times New Roman" w:cs="Times New Roman"/>
          <w:i/>
          <w:sz w:val="24"/>
          <w:szCs w:val="24"/>
        </w:rPr>
        <w:t>ong-term performance</w:t>
      </w:r>
      <w:r w:rsidR="00BC72B8" w:rsidRPr="00AA30E1">
        <w:rPr>
          <w:rFonts w:ascii="Times New Roman" w:hAnsi="Times New Roman" w:cs="Times New Roman"/>
          <w:i/>
          <w:sz w:val="24"/>
          <w:szCs w:val="24"/>
        </w:rPr>
        <w:t xml:space="preserve"> </w:t>
      </w:r>
      <w:r w:rsidR="00BC72B8" w:rsidRPr="00AA30E1">
        <w:rPr>
          <w:rFonts w:ascii="Times New Roman" w:hAnsi="Times New Roman" w:cs="Times New Roman"/>
          <w:sz w:val="24"/>
          <w:szCs w:val="24"/>
        </w:rPr>
        <w:t>was t</w:t>
      </w:r>
      <w:r w:rsidR="008362C7" w:rsidRPr="00AA30E1">
        <w:rPr>
          <w:rFonts w:ascii="Times New Roman" w:hAnsi="Times New Roman" w:cs="Times New Roman"/>
          <w:sz w:val="24"/>
          <w:szCs w:val="24"/>
        </w:rPr>
        <w:t xml:space="preserve">hree-year average </w:t>
      </w:r>
      <w:r w:rsidR="00EE4D43" w:rsidRPr="00AA30E1">
        <w:rPr>
          <w:rFonts w:ascii="Times New Roman" w:hAnsi="Times New Roman" w:cs="Times New Roman"/>
          <w:sz w:val="24"/>
          <w:szCs w:val="24"/>
        </w:rPr>
        <w:t>ROA computed as (ROA</w:t>
      </w:r>
      <w:r w:rsidR="00EE4D43" w:rsidRPr="00AA30E1">
        <w:rPr>
          <w:rFonts w:ascii="Times New Roman" w:hAnsi="Times New Roman" w:cs="Times New Roman"/>
          <w:sz w:val="24"/>
          <w:szCs w:val="24"/>
          <w:vertAlign w:val="subscript"/>
        </w:rPr>
        <w:t>t</w:t>
      </w:r>
      <w:r w:rsidR="006B2CF6" w:rsidRPr="00AA30E1">
        <w:rPr>
          <w:rFonts w:ascii="Times New Roman" w:hAnsi="Times New Roman" w:cs="Times New Roman"/>
          <w:sz w:val="24"/>
          <w:szCs w:val="24"/>
          <w:vertAlign w:val="subscript"/>
        </w:rPr>
        <w:t>+1</w:t>
      </w:r>
      <w:r w:rsidR="00C07FE4" w:rsidRPr="00AA30E1">
        <w:rPr>
          <w:rFonts w:ascii="Times New Roman" w:hAnsi="Times New Roman" w:cs="Times New Roman"/>
          <w:sz w:val="24"/>
          <w:szCs w:val="24"/>
        </w:rPr>
        <w:t xml:space="preserve"> + ROA</w:t>
      </w:r>
      <w:r w:rsidR="00C07FE4" w:rsidRPr="00AA30E1">
        <w:rPr>
          <w:rFonts w:ascii="Times New Roman" w:hAnsi="Times New Roman" w:cs="Times New Roman"/>
          <w:sz w:val="24"/>
          <w:szCs w:val="24"/>
          <w:vertAlign w:val="subscript"/>
        </w:rPr>
        <w:t>t+2</w:t>
      </w:r>
      <w:r w:rsidR="00EE4D43" w:rsidRPr="00AA30E1">
        <w:rPr>
          <w:rFonts w:ascii="Times New Roman" w:hAnsi="Times New Roman" w:cs="Times New Roman"/>
          <w:sz w:val="24"/>
          <w:szCs w:val="24"/>
        </w:rPr>
        <w:t xml:space="preserve"> + ROA</w:t>
      </w:r>
      <w:r w:rsidR="00EE4D43" w:rsidRPr="00AA30E1">
        <w:rPr>
          <w:rFonts w:ascii="Times New Roman" w:hAnsi="Times New Roman" w:cs="Times New Roman"/>
          <w:sz w:val="24"/>
          <w:szCs w:val="24"/>
          <w:vertAlign w:val="subscript"/>
        </w:rPr>
        <w:t>t+</w:t>
      </w:r>
      <w:r w:rsidR="00C07FE4" w:rsidRPr="00AA30E1">
        <w:rPr>
          <w:rFonts w:ascii="Times New Roman" w:hAnsi="Times New Roman" w:cs="Times New Roman"/>
          <w:sz w:val="24"/>
          <w:szCs w:val="24"/>
          <w:vertAlign w:val="subscript"/>
        </w:rPr>
        <w:t>3</w:t>
      </w:r>
      <w:r w:rsidR="00EE4D43" w:rsidRPr="00AA30E1">
        <w:rPr>
          <w:rFonts w:ascii="Times New Roman" w:hAnsi="Times New Roman" w:cs="Times New Roman"/>
          <w:sz w:val="24"/>
          <w:szCs w:val="24"/>
        </w:rPr>
        <w:t>)/3</w:t>
      </w:r>
      <w:r w:rsidR="00C07FE4" w:rsidRPr="00AA30E1">
        <w:rPr>
          <w:rFonts w:ascii="Times New Roman" w:hAnsi="Times New Roman" w:cs="Times New Roman"/>
          <w:sz w:val="24"/>
          <w:szCs w:val="24"/>
        </w:rPr>
        <w:t xml:space="preserve">. </w:t>
      </w:r>
    </w:p>
    <w:p w14:paraId="0F614014" w14:textId="5B1B3E81" w:rsidR="007B32EE" w:rsidRPr="00AA30E1" w:rsidRDefault="007B32EE" w:rsidP="007B32EE">
      <w:pPr>
        <w:pStyle w:val="NoSpacing"/>
        <w:spacing w:line="480" w:lineRule="auto"/>
        <w:ind w:firstLine="720"/>
        <w:rPr>
          <w:rFonts w:ascii="Times New Roman" w:hAnsi="Times New Roman" w:cs="Times New Roman"/>
          <w:sz w:val="24"/>
          <w:szCs w:val="24"/>
        </w:rPr>
      </w:pPr>
      <w:r w:rsidRPr="0093359D">
        <w:rPr>
          <w:rFonts w:ascii="Times New Roman" w:hAnsi="Times New Roman" w:cs="Times New Roman"/>
          <w:b/>
          <w:i/>
          <w:sz w:val="24"/>
          <w:szCs w:val="24"/>
        </w:rPr>
        <w:t>Resource-scarce environments</w:t>
      </w:r>
      <w:r>
        <w:rPr>
          <w:rFonts w:ascii="Times New Roman" w:hAnsi="Times New Roman" w:cs="Times New Roman"/>
          <w:sz w:val="24"/>
          <w:szCs w:val="24"/>
        </w:rPr>
        <w:t xml:space="preserve">. We used </w:t>
      </w:r>
      <w:r>
        <w:rPr>
          <w:rFonts w:ascii="Times New Roman" w:hAnsi="Times New Roman" w:cs="Times New Roman"/>
          <w:i/>
          <w:sz w:val="24"/>
          <w:szCs w:val="24"/>
        </w:rPr>
        <w:t>i</w:t>
      </w:r>
      <w:r w:rsidRPr="00AA30E1">
        <w:rPr>
          <w:rFonts w:ascii="Times New Roman" w:hAnsi="Times New Roman" w:cs="Times New Roman"/>
          <w:i/>
          <w:sz w:val="24"/>
          <w:szCs w:val="24"/>
        </w:rPr>
        <w:t>ndustry growth rate</w:t>
      </w:r>
      <w:r w:rsidRPr="00AA30E1">
        <w:rPr>
          <w:rFonts w:ascii="Times New Roman" w:hAnsi="Times New Roman" w:cs="Times New Roman"/>
          <w:sz w:val="24"/>
          <w:szCs w:val="24"/>
        </w:rPr>
        <w:t xml:space="preserve"> </w:t>
      </w:r>
      <w:r>
        <w:rPr>
          <w:rFonts w:ascii="Times New Roman" w:hAnsi="Times New Roman" w:cs="Times New Roman"/>
          <w:sz w:val="24"/>
          <w:szCs w:val="24"/>
        </w:rPr>
        <w:t xml:space="preserve">to measure resource scarcity, </w:t>
      </w:r>
      <w:r w:rsidRPr="00AA30E1">
        <w:rPr>
          <w:rFonts w:ascii="Times New Roman" w:hAnsi="Times New Roman" w:cs="Times New Roman"/>
          <w:sz w:val="24"/>
          <w:szCs w:val="24"/>
        </w:rPr>
        <w:t xml:space="preserve">calculated as (industry </w:t>
      </w:r>
      <w:proofErr w:type="spellStart"/>
      <w:r w:rsidRPr="00AA30E1">
        <w:rPr>
          <w:rFonts w:ascii="Times New Roman" w:hAnsi="Times New Roman" w:cs="Times New Roman"/>
          <w:sz w:val="24"/>
          <w:szCs w:val="24"/>
        </w:rPr>
        <w:t>revenues</w:t>
      </w:r>
      <w:r w:rsidRPr="00AA30E1">
        <w:rPr>
          <w:rFonts w:ascii="Times New Roman" w:hAnsi="Times New Roman" w:cs="Times New Roman"/>
          <w:sz w:val="24"/>
          <w:szCs w:val="24"/>
          <w:vertAlign w:val="subscript"/>
        </w:rPr>
        <w:t>i</w:t>
      </w:r>
      <w:proofErr w:type="gramStart"/>
      <w:r w:rsidRPr="00AA30E1">
        <w:rPr>
          <w:rFonts w:ascii="Times New Roman" w:hAnsi="Times New Roman" w:cs="Times New Roman"/>
          <w:sz w:val="24"/>
          <w:szCs w:val="24"/>
          <w:vertAlign w:val="subscript"/>
        </w:rPr>
        <w:t>,t</w:t>
      </w:r>
      <w:proofErr w:type="spellEnd"/>
      <w:proofErr w:type="gramEnd"/>
      <w:r w:rsidRPr="00AA30E1">
        <w:rPr>
          <w:rFonts w:ascii="Times New Roman" w:hAnsi="Times New Roman" w:cs="Times New Roman"/>
          <w:sz w:val="24"/>
          <w:szCs w:val="24"/>
        </w:rPr>
        <w:t xml:space="preserve"> – industry revenues</w:t>
      </w:r>
      <w:r w:rsidRPr="00AA30E1">
        <w:rPr>
          <w:rFonts w:ascii="Times New Roman" w:hAnsi="Times New Roman" w:cs="Times New Roman"/>
          <w:sz w:val="24"/>
          <w:szCs w:val="24"/>
          <w:vertAlign w:val="subscript"/>
        </w:rPr>
        <w:t>i,t-1</w:t>
      </w:r>
      <w:r w:rsidRPr="00AA30E1">
        <w:rPr>
          <w:rFonts w:ascii="Times New Roman" w:hAnsi="Times New Roman" w:cs="Times New Roman"/>
          <w:sz w:val="24"/>
          <w:szCs w:val="24"/>
        </w:rPr>
        <w:t>)/ industry revenues</w:t>
      </w:r>
      <w:r w:rsidRPr="00AA30E1">
        <w:rPr>
          <w:rFonts w:ascii="Times New Roman" w:hAnsi="Times New Roman" w:cs="Times New Roman"/>
          <w:sz w:val="24"/>
          <w:szCs w:val="24"/>
          <w:vertAlign w:val="subscript"/>
        </w:rPr>
        <w:t>i,t-1</w:t>
      </w:r>
      <w:r w:rsidRPr="00AA30E1">
        <w:rPr>
          <w:rFonts w:ascii="Times New Roman" w:hAnsi="Times New Roman" w:cs="Times New Roman"/>
          <w:sz w:val="24"/>
          <w:szCs w:val="24"/>
        </w:rPr>
        <w:t>.</w:t>
      </w:r>
    </w:p>
    <w:p w14:paraId="6BCFC976" w14:textId="7C6871FC" w:rsidR="007B32EE" w:rsidRPr="0093359D" w:rsidRDefault="007B32EE" w:rsidP="00605370">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ab/>
      </w:r>
      <w:r w:rsidRPr="0093359D">
        <w:rPr>
          <w:rFonts w:ascii="Times New Roman" w:hAnsi="Times New Roman" w:cs="Times New Roman"/>
          <w:b/>
          <w:i/>
          <w:sz w:val="24"/>
          <w:szCs w:val="24"/>
        </w:rPr>
        <w:t>Hypercompetitive environments</w:t>
      </w:r>
      <w:r>
        <w:rPr>
          <w:rFonts w:ascii="Times New Roman" w:hAnsi="Times New Roman" w:cs="Times New Roman"/>
          <w:b/>
          <w:sz w:val="24"/>
          <w:szCs w:val="24"/>
        </w:rPr>
        <w:t xml:space="preserve">. </w:t>
      </w:r>
      <w:r>
        <w:rPr>
          <w:rFonts w:ascii="Times New Roman" w:hAnsi="Times New Roman" w:cs="Times New Roman"/>
          <w:sz w:val="24"/>
          <w:szCs w:val="24"/>
        </w:rPr>
        <w:t xml:space="preserve">We measured industry-level competitive aggressiveness as (total number of competitive </w:t>
      </w:r>
      <w:proofErr w:type="spellStart"/>
      <w:r>
        <w:rPr>
          <w:rFonts w:ascii="Times New Roman" w:hAnsi="Times New Roman" w:cs="Times New Roman"/>
          <w:sz w:val="24"/>
          <w:szCs w:val="24"/>
        </w:rPr>
        <w:t>actions</w:t>
      </w:r>
      <w:r w:rsidRPr="00AA30E1">
        <w:rPr>
          <w:rFonts w:ascii="Times New Roman" w:hAnsi="Times New Roman" w:cs="Times New Roman"/>
          <w:sz w:val="24"/>
          <w:szCs w:val="24"/>
          <w:vertAlign w:val="subscript"/>
        </w:rPr>
        <w:t>i</w:t>
      </w:r>
      <w:proofErr w:type="gramStart"/>
      <w:r w:rsidRPr="00AA30E1">
        <w:rPr>
          <w:rFonts w:ascii="Times New Roman" w:hAnsi="Times New Roman" w:cs="Times New Roman"/>
          <w:sz w:val="24"/>
          <w:szCs w:val="24"/>
          <w:vertAlign w:val="subscript"/>
        </w:rPr>
        <w:t>,t</w:t>
      </w:r>
      <w:proofErr w:type="spellEnd"/>
      <w:proofErr w:type="gramEnd"/>
      <w:r>
        <w:rPr>
          <w:rFonts w:ascii="Times New Roman" w:hAnsi="Times New Roman" w:cs="Times New Roman"/>
          <w:sz w:val="24"/>
          <w:szCs w:val="24"/>
        </w:rPr>
        <w:t xml:space="preserve"> – a focal firm’s number of competitive </w:t>
      </w:r>
      <w:proofErr w:type="spellStart"/>
      <w:r>
        <w:rPr>
          <w:rFonts w:ascii="Times New Roman" w:hAnsi="Times New Roman" w:cs="Times New Roman"/>
          <w:sz w:val="24"/>
          <w:szCs w:val="24"/>
        </w:rPr>
        <w:t>actions</w:t>
      </w:r>
      <w:r w:rsidRPr="00AA30E1">
        <w:rPr>
          <w:rFonts w:ascii="Times New Roman" w:hAnsi="Times New Roman" w:cs="Times New Roman"/>
          <w:sz w:val="24"/>
          <w:szCs w:val="24"/>
          <w:vertAlign w:val="subscript"/>
        </w:rPr>
        <w:t>i,t</w:t>
      </w:r>
      <w:proofErr w:type="spellEnd"/>
      <w:r>
        <w:rPr>
          <w:rFonts w:ascii="Times New Roman" w:hAnsi="Times New Roman" w:cs="Times New Roman"/>
          <w:sz w:val="24"/>
          <w:szCs w:val="24"/>
        </w:rPr>
        <w:t xml:space="preserve">)/(number of firms). This measure captures the average competitive aggressiveness in a focal firm’s industry. </w:t>
      </w:r>
    </w:p>
    <w:p w14:paraId="37AD237B" w14:textId="072A1CA6" w:rsidR="009C1551" w:rsidRPr="00AA30E1" w:rsidRDefault="009C1551" w:rsidP="00605370">
      <w:pPr>
        <w:pStyle w:val="NoSpacing"/>
        <w:spacing w:line="480" w:lineRule="auto"/>
        <w:rPr>
          <w:rFonts w:ascii="Times New Roman" w:hAnsi="Times New Roman" w:cs="Times New Roman"/>
          <w:b/>
          <w:sz w:val="24"/>
          <w:szCs w:val="24"/>
        </w:rPr>
      </w:pPr>
      <w:r w:rsidRPr="00AA30E1">
        <w:rPr>
          <w:rFonts w:ascii="Times New Roman" w:hAnsi="Times New Roman" w:cs="Times New Roman"/>
          <w:b/>
          <w:sz w:val="24"/>
          <w:szCs w:val="24"/>
        </w:rPr>
        <w:t>Control Variables</w:t>
      </w:r>
    </w:p>
    <w:p w14:paraId="600E37D8" w14:textId="64547A73" w:rsidR="00CC0ADE" w:rsidRPr="00AA30E1" w:rsidRDefault="006B2CF6" w:rsidP="00605370">
      <w:pPr>
        <w:pStyle w:val="NoSpacing"/>
        <w:spacing w:line="480" w:lineRule="auto"/>
        <w:rPr>
          <w:rFonts w:ascii="Times New Roman" w:hAnsi="Times New Roman" w:cs="Times New Roman"/>
          <w:sz w:val="24"/>
          <w:szCs w:val="24"/>
        </w:rPr>
      </w:pPr>
      <w:r w:rsidRPr="00AA30E1">
        <w:rPr>
          <w:rFonts w:ascii="Times New Roman" w:hAnsi="Times New Roman" w:cs="Times New Roman"/>
          <w:sz w:val="24"/>
          <w:szCs w:val="24"/>
        </w:rPr>
        <w:tab/>
      </w:r>
      <w:r w:rsidR="00CC0ADE" w:rsidRPr="00AA30E1">
        <w:rPr>
          <w:rFonts w:ascii="Times New Roman" w:hAnsi="Times New Roman" w:cs="Times New Roman"/>
          <w:sz w:val="24"/>
          <w:szCs w:val="24"/>
        </w:rPr>
        <w:t xml:space="preserve">Following previous competitive dynamics research, we controlled for several industry-level and firm-level factors that can influence competitive intensity, competitive complexity, and firm performance (Andrevski &amp; Ferrier, 2016; </w:t>
      </w:r>
      <w:r w:rsidR="00D66294" w:rsidRPr="00AA30E1">
        <w:rPr>
          <w:rFonts w:ascii="Times New Roman" w:hAnsi="Times New Roman" w:cs="Times New Roman"/>
          <w:sz w:val="24"/>
          <w:szCs w:val="24"/>
        </w:rPr>
        <w:t>Andrevski</w:t>
      </w:r>
      <w:r w:rsidR="00F76AB4" w:rsidRPr="00AA30E1">
        <w:rPr>
          <w:rFonts w:ascii="Times New Roman" w:hAnsi="Times New Roman" w:cs="Times New Roman"/>
          <w:sz w:val="24"/>
          <w:szCs w:val="24"/>
        </w:rPr>
        <w:t xml:space="preserve"> et al.</w:t>
      </w:r>
      <w:r w:rsidR="00D66294" w:rsidRPr="00AA30E1">
        <w:rPr>
          <w:rFonts w:ascii="Times New Roman" w:hAnsi="Times New Roman" w:cs="Times New Roman"/>
          <w:sz w:val="24"/>
          <w:szCs w:val="24"/>
        </w:rPr>
        <w:t xml:space="preserve">, 2011; </w:t>
      </w:r>
      <w:r w:rsidR="00CC0ADE" w:rsidRPr="00AA30E1">
        <w:rPr>
          <w:rFonts w:ascii="Times New Roman" w:hAnsi="Times New Roman" w:cs="Times New Roman"/>
          <w:sz w:val="24"/>
          <w:szCs w:val="24"/>
        </w:rPr>
        <w:t>Connelly et al., 2017</w:t>
      </w:r>
      <w:r w:rsidR="008E11F3" w:rsidRPr="00AA30E1">
        <w:rPr>
          <w:rFonts w:ascii="Times New Roman" w:hAnsi="Times New Roman" w:cs="Times New Roman"/>
          <w:sz w:val="24"/>
          <w:szCs w:val="24"/>
        </w:rPr>
        <w:t xml:space="preserve">; </w:t>
      </w:r>
      <w:r w:rsidR="002029DA" w:rsidRPr="00AA30E1">
        <w:rPr>
          <w:rFonts w:ascii="Times New Roman" w:hAnsi="Times New Roman" w:cs="Times New Roman"/>
          <w:sz w:val="24"/>
          <w:szCs w:val="24"/>
        </w:rPr>
        <w:t xml:space="preserve">Ferrier et al., 1999; </w:t>
      </w:r>
      <w:r w:rsidR="008E11F3" w:rsidRPr="00AA30E1">
        <w:rPr>
          <w:rFonts w:ascii="Times New Roman" w:hAnsi="Times New Roman" w:cs="Times New Roman"/>
          <w:sz w:val="24"/>
          <w:szCs w:val="24"/>
        </w:rPr>
        <w:t>Young, Smith, &amp; Grimm, 1996</w:t>
      </w:r>
      <w:r w:rsidR="00CC0ADE" w:rsidRPr="00AA30E1">
        <w:rPr>
          <w:rFonts w:ascii="Times New Roman" w:hAnsi="Times New Roman" w:cs="Times New Roman"/>
          <w:sz w:val="24"/>
          <w:szCs w:val="24"/>
        </w:rPr>
        <w:t xml:space="preserve">). </w:t>
      </w:r>
    </w:p>
    <w:p w14:paraId="08370658" w14:textId="2902BFA9" w:rsidR="009C1551" w:rsidRPr="00AA30E1" w:rsidRDefault="006F2D22" w:rsidP="00CC0ADE">
      <w:pPr>
        <w:pStyle w:val="NoSpacing"/>
        <w:spacing w:line="480" w:lineRule="auto"/>
        <w:ind w:firstLine="720"/>
        <w:rPr>
          <w:rFonts w:ascii="Times New Roman" w:hAnsi="Times New Roman" w:cs="Times New Roman"/>
          <w:sz w:val="24"/>
          <w:szCs w:val="24"/>
        </w:rPr>
      </w:pPr>
      <w:r w:rsidRPr="00AA30E1">
        <w:rPr>
          <w:rFonts w:ascii="Times New Roman" w:hAnsi="Times New Roman" w:cs="Times New Roman"/>
          <w:b/>
          <w:i/>
          <w:sz w:val="24"/>
          <w:szCs w:val="24"/>
        </w:rPr>
        <w:lastRenderedPageBreak/>
        <w:t>Industry-level controls</w:t>
      </w:r>
      <w:r w:rsidR="0092748A" w:rsidRPr="00AA30E1">
        <w:rPr>
          <w:rFonts w:ascii="Times New Roman" w:hAnsi="Times New Roman" w:cs="Times New Roman"/>
          <w:sz w:val="24"/>
          <w:szCs w:val="24"/>
        </w:rPr>
        <w:t xml:space="preserve">. </w:t>
      </w:r>
      <w:r w:rsidR="00CC0ADE" w:rsidRPr="00AA30E1">
        <w:rPr>
          <w:rFonts w:ascii="Times New Roman" w:hAnsi="Times New Roman" w:cs="Times New Roman"/>
          <w:sz w:val="24"/>
          <w:szCs w:val="24"/>
        </w:rPr>
        <w:t>W</w:t>
      </w:r>
      <w:r w:rsidR="000642C7" w:rsidRPr="00AA30E1">
        <w:rPr>
          <w:rFonts w:ascii="Times New Roman" w:hAnsi="Times New Roman" w:cs="Times New Roman"/>
          <w:sz w:val="24"/>
          <w:szCs w:val="24"/>
        </w:rPr>
        <w:t>e controlled for i</w:t>
      </w:r>
      <w:r w:rsidR="008B2536" w:rsidRPr="00AA30E1">
        <w:rPr>
          <w:rFonts w:ascii="Times New Roman" w:hAnsi="Times New Roman" w:cs="Times New Roman"/>
          <w:sz w:val="24"/>
          <w:szCs w:val="24"/>
        </w:rPr>
        <w:t>ndustry concentratio</w:t>
      </w:r>
      <w:r w:rsidR="005530C9" w:rsidRPr="00AA30E1">
        <w:rPr>
          <w:rFonts w:ascii="Times New Roman" w:hAnsi="Times New Roman" w:cs="Times New Roman"/>
          <w:sz w:val="24"/>
          <w:szCs w:val="24"/>
        </w:rPr>
        <w:t xml:space="preserve">n, number of rivals and industry growth </w:t>
      </w:r>
      <w:r w:rsidR="00CC0ADE" w:rsidRPr="00AA30E1">
        <w:rPr>
          <w:rFonts w:ascii="Times New Roman" w:hAnsi="Times New Roman" w:cs="Times New Roman"/>
          <w:sz w:val="24"/>
          <w:szCs w:val="24"/>
        </w:rPr>
        <w:t xml:space="preserve">because they can </w:t>
      </w:r>
      <w:r w:rsidR="005530C9" w:rsidRPr="00AA30E1">
        <w:rPr>
          <w:rFonts w:ascii="Times New Roman" w:hAnsi="Times New Roman" w:cs="Times New Roman"/>
          <w:sz w:val="24"/>
          <w:szCs w:val="24"/>
        </w:rPr>
        <w:t xml:space="preserve">affect </w:t>
      </w:r>
      <w:r w:rsidR="00CC0ADE" w:rsidRPr="00AA30E1">
        <w:rPr>
          <w:rFonts w:ascii="Times New Roman" w:hAnsi="Times New Roman" w:cs="Times New Roman"/>
          <w:sz w:val="24"/>
          <w:szCs w:val="24"/>
        </w:rPr>
        <w:t xml:space="preserve">the intensity of rivalry </w:t>
      </w:r>
      <w:r w:rsidR="002B371B" w:rsidRPr="00AA30E1">
        <w:rPr>
          <w:rFonts w:ascii="Times New Roman" w:hAnsi="Times New Roman" w:cs="Times New Roman"/>
          <w:sz w:val="24"/>
          <w:szCs w:val="24"/>
        </w:rPr>
        <w:t xml:space="preserve">and inter-firm performance differences. </w:t>
      </w:r>
      <w:r w:rsidR="005530C9" w:rsidRPr="00AA30E1">
        <w:rPr>
          <w:rFonts w:ascii="Times New Roman" w:hAnsi="Times New Roman" w:cs="Times New Roman"/>
          <w:i/>
          <w:sz w:val="24"/>
          <w:szCs w:val="24"/>
        </w:rPr>
        <w:t>Industry concentration</w:t>
      </w:r>
      <w:r w:rsidR="005530C9" w:rsidRPr="00AA30E1">
        <w:rPr>
          <w:rFonts w:ascii="Times New Roman" w:hAnsi="Times New Roman" w:cs="Times New Roman"/>
          <w:sz w:val="24"/>
          <w:szCs w:val="24"/>
        </w:rPr>
        <w:t xml:space="preserve"> is the proportion of total revenues generated by the top-four firms in the total industry revenues. </w:t>
      </w:r>
      <w:r w:rsidR="005530C9" w:rsidRPr="00AA30E1">
        <w:rPr>
          <w:rFonts w:ascii="Times New Roman" w:hAnsi="Times New Roman" w:cs="Times New Roman"/>
          <w:i/>
          <w:sz w:val="24"/>
          <w:szCs w:val="24"/>
        </w:rPr>
        <w:t>N</w:t>
      </w:r>
      <w:r w:rsidRPr="00AA30E1">
        <w:rPr>
          <w:rFonts w:ascii="Times New Roman" w:hAnsi="Times New Roman" w:cs="Times New Roman"/>
          <w:i/>
          <w:sz w:val="24"/>
          <w:szCs w:val="24"/>
        </w:rPr>
        <w:t>umber of rivals</w:t>
      </w:r>
      <w:r w:rsidRPr="00AA30E1">
        <w:rPr>
          <w:rFonts w:ascii="Times New Roman" w:hAnsi="Times New Roman" w:cs="Times New Roman"/>
          <w:sz w:val="24"/>
          <w:szCs w:val="24"/>
        </w:rPr>
        <w:t xml:space="preserve"> </w:t>
      </w:r>
      <w:r w:rsidR="005530C9" w:rsidRPr="00AA30E1">
        <w:rPr>
          <w:rFonts w:ascii="Times New Roman" w:hAnsi="Times New Roman" w:cs="Times New Roman"/>
          <w:sz w:val="24"/>
          <w:szCs w:val="24"/>
        </w:rPr>
        <w:t xml:space="preserve">is </w:t>
      </w:r>
      <w:r w:rsidRPr="00AA30E1">
        <w:rPr>
          <w:rFonts w:ascii="Times New Roman" w:hAnsi="Times New Roman" w:cs="Times New Roman"/>
          <w:sz w:val="24"/>
          <w:szCs w:val="24"/>
        </w:rPr>
        <w:t>total number of firms in a given four-digit SIC industry</w:t>
      </w:r>
      <w:r w:rsidR="000642C7" w:rsidRPr="00AA30E1">
        <w:rPr>
          <w:rFonts w:ascii="Times New Roman" w:hAnsi="Times New Roman" w:cs="Times New Roman"/>
          <w:sz w:val="24"/>
          <w:szCs w:val="24"/>
        </w:rPr>
        <w:t xml:space="preserve">. We were able to collect industry level data on competitive intensity, which included </w:t>
      </w:r>
      <w:r w:rsidR="002B371B" w:rsidRPr="00AA30E1">
        <w:rPr>
          <w:rFonts w:ascii="Times New Roman" w:hAnsi="Times New Roman" w:cs="Times New Roman"/>
          <w:sz w:val="24"/>
          <w:szCs w:val="24"/>
        </w:rPr>
        <w:t xml:space="preserve">competitive actions of </w:t>
      </w:r>
      <w:r w:rsidR="000642C7" w:rsidRPr="00AA30E1">
        <w:rPr>
          <w:rFonts w:ascii="Times New Roman" w:hAnsi="Times New Roman" w:cs="Times New Roman"/>
          <w:i/>
          <w:sz w:val="24"/>
          <w:szCs w:val="24"/>
        </w:rPr>
        <w:t>all</w:t>
      </w:r>
      <w:r w:rsidR="000642C7" w:rsidRPr="00AA30E1">
        <w:rPr>
          <w:rFonts w:ascii="Times New Roman" w:hAnsi="Times New Roman" w:cs="Times New Roman"/>
          <w:sz w:val="24"/>
          <w:szCs w:val="24"/>
        </w:rPr>
        <w:t xml:space="preserve"> firms in an industry, regardless of whether</w:t>
      </w:r>
      <w:r w:rsidR="00E436BF" w:rsidRPr="00AA30E1">
        <w:rPr>
          <w:rFonts w:ascii="Times New Roman" w:hAnsi="Times New Roman" w:cs="Times New Roman"/>
          <w:sz w:val="24"/>
          <w:szCs w:val="24"/>
        </w:rPr>
        <w:t xml:space="preserve"> or not</w:t>
      </w:r>
      <w:r w:rsidR="000642C7" w:rsidRPr="00AA30E1">
        <w:rPr>
          <w:rFonts w:ascii="Times New Roman" w:hAnsi="Times New Roman" w:cs="Times New Roman"/>
          <w:sz w:val="24"/>
          <w:szCs w:val="24"/>
        </w:rPr>
        <w:t xml:space="preserve"> they </w:t>
      </w:r>
      <w:r w:rsidR="00A17431" w:rsidRPr="00AA30E1">
        <w:rPr>
          <w:rFonts w:ascii="Times New Roman" w:hAnsi="Times New Roman" w:cs="Times New Roman"/>
          <w:sz w:val="24"/>
          <w:szCs w:val="24"/>
        </w:rPr>
        <w:t xml:space="preserve">entered </w:t>
      </w:r>
      <w:r w:rsidR="000642C7" w:rsidRPr="00AA30E1">
        <w:rPr>
          <w:rFonts w:ascii="Times New Roman" w:hAnsi="Times New Roman" w:cs="Times New Roman"/>
          <w:sz w:val="24"/>
          <w:szCs w:val="24"/>
        </w:rPr>
        <w:t xml:space="preserve">our sample. </w:t>
      </w:r>
      <w:r w:rsidR="00E436BF" w:rsidRPr="00AA30E1">
        <w:rPr>
          <w:rFonts w:ascii="Times New Roman" w:hAnsi="Times New Roman" w:cs="Times New Roman"/>
          <w:i/>
          <w:sz w:val="24"/>
          <w:szCs w:val="24"/>
        </w:rPr>
        <w:t>I</w:t>
      </w:r>
      <w:r w:rsidR="005530C9" w:rsidRPr="00AA30E1">
        <w:rPr>
          <w:rFonts w:ascii="Times New Roman" w:hAnsi="Times New Roman" w:cs="Times New Roman"/>
          <w:i/>
          <w:sz w:val="24"/>
          <w:szCs w:val="24"/>
        </w:rPr>
        <w:t>ndustry-level competitive intensity</w:t>
      </w:r>
      <w:r w:rsidR="005530C9" w:rsidRPr="00AA30E1">
        <w:rPr>
          <w:rFonts w:ascii="Times New Roman" w:hAnsi="Times New Roman" w:cs="Times New Roman"/>
          <w:sz w:val="24"/>
          <w:szCs w:val="24"/>
        </w:rPr>
        <w:t xml:space="preserve"> </w:t>
      </w:r>
      <w:r w:rsidR="00E436BF" w:rsidRPr="00AA30E1">
        <w:rPr>
          <w:rFonts w:ascii="Times New Roman" w:hAnsi="Times New Roman" w:cs="Times New Roman"/>
          <w:sz w:val="24"/>
          <w:szCs w:val="24"/>
        </w:rPr>
        <w:t xml:space="preserve">is </w:t>
      </w:r>
      <w:r w:rsidR="005530C9" w:rsidRPr="00AA30E1">
        <w:rPr>
          <w:rFonts w:ascii="Times New Roman" w:hAnsi="Times New Roman" w:cs="Times New Roman"/>
          <w:sz w:val="24"/>
          <w:szCs w:val="24"/>
        </w:rPr>
        <w:t xml:space="preserve">the </w:t>
      </w:r>
      <w:r w:rsidRPr="00AA30E1">
        <w:rPr>
          <w:rFonts w:ascii="Times New Roman" w:hAnsi="Times New Roman" w:cs="Times New Roman"/>
          <w:sz w:val="24"/>
          <w:szCs w:val="24"/>
        </w:rPr>
        <w:t xml:space="preserve">total number of competitive actions </w:t>
      </w:r>
      <w:r w:rsidR="00E436BF" w:rsidRPr="00AA30E1">
        <w:rPr>
          <w:rFonts w:ascii="Times New Roman" w:hAnsi="Times New Roman" w:cs="Times New Roman"/>
          <w:sz w:val="24"/>
          <w:szCs w:val="24"/>
        </w:rPr>
        <w:t xml:space="preserve">launched </w:t>
      </w:r>
      <w:r w:rsidRPr="00AA30E1">
        <w:rPr>
          <w:rFonts w:ascii="Times New Roman" w:hAnsi="Times New Roman" w:cs="Times New Roman"/>
          <w:sz w:val="24"/>
          <w:szCs w:val="24"/>
        </w:rPr>
        <w:t xml:space="preserve">in </w:t>
      </w:r>
      <w:r w:rsidR="00E436BF" w:rsidRPr="00AA30E1">
        <w:rPr>
          <w:rFonts w:ascii="Times New Roman" w:hAnsi="Times New Roman" w:cs="Times New Roman"/>
          <w:sz w:val="24"/>
          <w:szCs w:val="24"/>
        </w:rPr>
        <w:t xml:space="preserve">a given year in </w:t>
      </w:r>
      <w:r w:rsidR="005530C9" w:rsidRPr="00AA30E1">
        <w:rPr>
          <w:rFonts w:ascii="Times New Roman" w:hAnsi="Times New Roman" w:cs="Times New Roman"/>
          <w:sz w:val="24"/>
          <w:szCs w:val="24"/>
        </w:rPr>
        <w:t>a four-digit SIC industry</w:t>
      </w:r>
      <w:r w:rsidRPr="00AA30E1">
        <w:rPr>
          <w:rFonts w:ascii="Times New Roman" w:hAnsi="Times New Roman" w:cs="Times New Roman"/>
          <w:sz w:val="24"/>
          <w:szCs w:val="24"/>
        </w:rPr>
        <w:t>.</w:t>
      </w:r>
      <w:r w:rsidR="005530C9" w:rsidRPr="00AA30E1">
        <w:rPr>
          <w:rFonts w:ascii="Times New Roman" w:hAnsi="Times New Roman" w:cs="Times New Roman"/>
          <w:sz w:val="24"/>
          <w:szCs w:val="24"/>
        </w:rPr>
        <w:t xml:space="preserve"> </w:t>
      </w:r>
      <w:r w:rsidRPr="00AA30E1">
        <w:rPr>
          <w:rFonts w:ascii="Times New Roman" w:hAnsi="Times New Roman" w:cs="Times New Roman"/>
          <w:sz w:val="24"/>
          <w:szCs w:val="24"/>
        </w:rPr>
        <w:t xml:space="preserve"> </w:t>
      </w:r>
    </w:p>
    <w:p w14:paraId="244E5D87" w14:textId="6F230736" w:rsidR="006F2D22" w:rsidRPr="00AA30E1" w:rsidRDefault="006F2D22" w:rsidP="00605370">
      <w:pPr>
        <w:pStyle w:val="NoSpacing"/>
        <w:spacing w:line="480" w:lineRule="auto"/>
        <w:rPr>
          <w:rFonts w:ascii="Times New Roman" w:hAnsi="Times New Roman" w:cs="Times New Roman"/>
          <w:sz w:val="24"/>
          <w:szCs w:val="24"/>
        </w:rPr>
      </w:pPr>
      <w:r w:rsidRPr="00AA30E1">
        <w:rPr>
          <w:rFonts w:ascii="Times New Roman" w:hAnsi="Times New Roman" w:cs="Times New Roman"/>
          <w:sz w:val="24"/>
          <w:szCs w:val="24"/>
        </w:rPr>
        <w:tab/>
      </w:r>
      <w:r w:rsidRPr="00AA30E1">
        <w:rPr>
          <w:rFonts w:ascii="Times New Roman" w:hAnsi="Times New Roman" w:cs="Times New Roman"/>
          <w:b/>
          <w:i/>
          <w:sz w:val="24"/>
          <w:szCs w:val="24"/>
        </w:rPr>
        <w:t>Firm-level controls</w:t>
      </w:r>
      <w:r w:rsidR="002B371B" w:rsidRPr="00AA30E1">
        <w:rPr>
          <w:rFonts w:ascii="Times New Roman" w:hAnsi="Times New Roman" w:cs="Times New Roman"/>
          <w:sz w:val="24"/>
          <w:szCs w:val="24"/>
        </w:rPr>
        <w:t xml:space="preserve">. </w:t>
      </w:r>
      <w:r w:rsidR="00F92B54" w:rsidRPr="00AA30E1">
        <w:rPr>
          <w:rFonts w:ascii="Times New Roman" w:hAnsi="Times New Roman" w:cs="Times New Roman"/>
          <w:sz w:val="24"/>
          <w:szCs w:val="24"/>
        </w:rPr>
        <w:t xml:space="preserve">Previous research suggests that competitive and social activities of firms are affected by </w:t>
      </w:r>
      <w:r w:rsidR="00F92B54" w:rsidRPr="00AA30E1">
        <w:rPr>
          <w:rFonts w:ascii="Times New Roman" w:hAnsi="Times New Roman" w:cs="Times New Roman"/>
          <w:i/>
          <w:sz w:val="24"/>
          <w:szCs w:val="24"/>
        </w:rPr>
        <w:t>firm size</w:t>
      </w:r>
      <w:r w:rsidR="00F92B54" w:rsidRPr="00AA30E1">
        <w:rPr>
          <w:rFonts w:ascii="Times New Roman" w:hAnsi="Times New Roman" w:cs="Times New Roman"/>
          <w:sz w:val="24"/>
          <w:szCs w:val="24"/>
        </w:rPr>
        <w:t xml:space="preserve"> </w:t>
      </w:r>
      <w:r w:rsidR="00461C10" w:rsidRPr="00AA30E1">
        <w:rPr>
          <w:rFonts w:ascii="Times New Roman" w:hAnsi="Times New Roman" w:cs="Times New Roman"/>
          <w:sz w:val="24"/>
          <w:szCs w:val="24"/>
        </w:rPr>
        <w:t xml:space="preserve">computed </w:t>
      </w:r>
      <w:r w:rsidR="00F92B54" w:rsidRPr="00AA30E1">
        <w:rPr>
          <w:rFonts w:ascii="Times New Roman" w:hAnsi="Times New Roman" w:cs="Times New Roman"/>
          <w:sz w:val="24"/>
          <w:szCs w:val="24"/>
        </w:rPr>
        <w:t xml:space="preserve">as </w:t>
      </w:r>
      <w:r w:rsidRPr="00AA30E1">
        <w:rPr>
          <w:rFonts w:ascii="Times New Roman" w:hAnsi="Times New Roman" w:cs="Times New Roman"/>
          <w:sz w:val="24"/>
          <w:szCs w:val="24"/>
        </w:rPr>
        <w:t>log of total asset</w:t>
      </w:r>
      <w:r w:rsidR="00F92B54" w:rsidRPr="00AA30E1">
        <w:rPr>
          <w:rFonts w:ascii="Times New Roman" w:hAnsi="Times New Roman" w:cs="Times New Roman"/>
          <w:sz w:val="24"/>
          <w:szCs w:val="24"/>
        </w:rPr>
        <w:t xml:space="preserve">s, </w:t>
      </w:r>
      <w:r w:rsidR="00F92B54" w:rsidRPr="00AA30E1">
        <w:rPr>
          <w:rFonts w:ascii="Times New Roman" w:hAnsi="Times New Roman" w:cs="Times New Roman"/>
          <w:i/>
          <w:sz w:val="24"/>
          <w:szCs w:val="24"/>
        </w:rPr>
        <w:t>slack resources</w:t>
      </w:r>
      <w:r w:rsidR="00F92B54" w:rsidRPr="00AA30E1">
        <w:rPr>
          <w:rFonts w:ascii="Times New Roman" w:hAnsi="Times New Roman" w:cs="Times New Roman"/>
          <w:sz w:val="24"/>
          <w:szCs w:val="24"/>
        </w:rPr>
        <w:t xml:space="preserve"> as quick ratio, </w:t>
      </w:r>
      <w:r w:rsidR="00F92B54" w:rsidRPr="00AA30E1">
        <w:rPr>
          <w:rFonts w:ascii="Times New Roman" w:hAnsi="Times New Roman" w:cs="Times New Roman"/>
          <w:i/>
          <w:sz w:val="24"/>
          <w:szCs w:val="24"/>
        </w:rPr>
        <w:t>financial leverage</w:t>
      </w:r>
      <w:r w:rsidR="00F92B54" w:rsidRPr="00AA30E1">
        <w:rPr>
          <w:rFonts w:ascii="Times New Roman" w:hAnsi="Times New Roman" w:cs="Times New Roman"/>
          <w:sz w:val="24"/>
          <w:szCs w:val="24"/>
        </w:rPr>
        <w:t xml:space="preserve"> as debt-to-equity ratio, </w:t>
      </w:r>
      <w:r w:rsidR="0044567E" w:rsidRPr="00AA30E1">
        <w:rPr>
          <w:rFonts w:ascii="Times New Roman" w:hAnsi="Times New Roman" w:cs="Times New Roman"/>
          <w:sz w:val="24"/>
          <w:szCs w:val="24"/>
        </w:rPr>
        <w:t xml:space="preserve">and </w:t>
      </w:r>
      <w:r w:rsidR="00F92B54" w:rsidRPr="00AA30E1">
        <w:rPr>
          <w:rFonts w:ascii="Times New Roman" w:hAnsi="Times New Roman" w:cs="Times New Roman"/>
          <w:i/>
          <w:sz w:val="24"/>
          <w:szCs w:val="24"/>
        </w:rPr>
        <w:t>R&amp;D intensity</w:t>
      </w:r>
      <w:r w:rsidR="00F92B54" w:rsidRPr="00AA30E1">
        <w:rPr>
          <w:rFonts w:ascii="Times New Roman" w:hAnsi="Times New Roman" w:cs="Times New Roman"/>
          <w:sz w:val="24"/>
          <w:szCs w:val="24"/>
        </w:rPr>
        <w:t xml:space="preserve"> as </w:t>
      </w:r>
      <w:r w:rsidR="002B371B" w:rsidRPr="00AA30E1">
        <w:rPr>
          <w:rFonts w:ascii="Times New Roman" w:hAnsi="Times New Roman" w:cs="Times New Roman"/>
          <w:sz w:val="24"/>
          <w:szCs w:val="24"/>
        </w:rPr>
        <w:t>research and d</w:t>
      </w:r>
      <w:r w:rsidRPr="00AA30E1">
        <w:rPr>
          <w:rFonts w:ascii="Times New Roman" w:hAnsi="Times New Roman" w:cs="Times New Roman"/>
          <w:sz w:val="24"/>
          <w:szCs w:val="24"/>
        </w:rPr>
        <w:t xml:space="preserve">evelopment </w:t>
      </w:r>
      <w:r w:rsidR="00F92B54" w:rsidRPr="00AA30E1">
        <w:rPr>
          <w:rFonts w:ascii="Times New Roman" w:hAnsi="Times New Roman" w:cs="Times New Roman"/>
          <w:sz w:val="24"/>
          <w:szCs w:val="24"/>
        </w:rPr>
        <w:t>expenses divided by total sales</w:t>
      </w:r>
      <w:r w:rsidR="0044567E" w:rsidRPr="00AA30E1">
        <w:rPr>
          <w:rFonts w:ascii="Times New Roman" w:hAnsi="Times New Roman" w:cs="Times New Roman"/>
          <w:sz w:val="24"/>
          <w:szCs w:val="24"/>
        </w:rPr>
        <w:t xml:space="preserve">. We used two proxies to control for past performance: </w:t>
      </w:r>
      <w:r w:rsidR="00461C10" w:rsidRPr="00AA30E1">
        <w:rPr>
          <w:rFonts w:ascii="Times New Roman" w:hAnsi="Times New Roman" w:cs="Times New Roman"/>
          <w:i/>
          <w:sz w:val="24"/>
          <w:szCs w:val="24"/>
        </w:rPr>
        <w:t>market share</w:t>
      </w:r>
      <w:r w:rsidR="00461C10" w:rsidRPr="00AA30E1">
        <w:rPr>
          <w:rFonts w:ascii="Times New Roman" w:hAnsi="Times New Roman" w:cs="Times New Roman"/>
          <w:sz w:val="24"/>
          <w:szCs w:val="24"/>
        </w:rPr>
        <w:t xml:space="preserve"> computed as firm revenues divided by total industry revenues</w:t>
      </w:r>
      <w:r w:rsidR="0044567E" w:rsidRPr="00AA30E1">
        <w:rPr>
          <w:rFonts w:ascii="Times New Roman" w:hAnsi="Times New Roman" w:cs="Times New Roman"/>
          <w:sz w:val="24"/>
          <w:szCs w:val="24"/>
        </w:rPr>
        <w:t xml:space="preserve"> and </w:t>
      </w:r>
      <w:r w:rsidR="00461C10" w:rsidRPr="00AA30E1">
        <w:rPr>
          <w:rFonts w:ascii="Times New Roman" w:hAnsi="Times New Roman" w:cs="Times New Roman"/>
          <w:i/>
          <w:sz w:val="24"/>
          <w:szCs w:val="24"/>
        </w:rPr>
        <w:t>return on equity</w:t>
      </w:r>
      <w:r w:rsidR="00461C10" w:rsidRPr="00AA30E1">
        <w:rPr>
          <w:rFonts w:ascii="Times New Roman" w:hAnsi="Times New Roman" w:cs="Times New Roman"/>
          <w:sz w:val="24"/>
          <w:szCs w:val="24"/>
        </w:rPr>
        <w:t xml:space="preserve"> as net income divided by total stockholders’ equity.</w:t>
      </w:r>
      <w:r w:rsidR="0044567E" w:rsidRPr="00AA30E1">
        <w:rPr>
          <w:rFonts w:ascii="Times New Roman" w:hAnsi="Times New Roman" w:cs="Times New Roman"/>
          <w:sz w:val="24"/>
          <w:szCs w:val="24"/>
        </w:rPr>
        <w:t xml:space="preserve"> We did not use a lagged dependent variable (return on assets) </w:t>
      </w:r>
      <w:r w:rsidR="00C73673" w:rsidRPr="00AA30E1">
        <w:rPr>
          <w:rFonts w:ascii="Times New Roman" w:hAnsi="Times New Roman" w:cs="Times New Roman"/>
          <w:sz w:val="24"/>
          <w:szCs w:val="24"/>
        </w:rPr>
        <w:t xml:space="preserve">to control for past performance to avoid estimation problems caused by the </w:t>
      </w:r>
      <w:r w:rsidR="0039504F" w:rsidRPr="00AA30E1">
        <w:rPr>
          <w:rFonts w:ascii="Times New Roman" w:hAnsi="Times New Roman" w:cs="Times New Roman"/>
          <w:sz w:val="24"/>
          <w:szCs w:val="24"/>
        </w:rPr>
        <w:t xml:space="preserve">presence of serial </w:t>
      </w:r>
      <w:r w:rsidR="00C73673" w:rsidRPr="00AA30E1">
        <w:rPr>
          <w:rFonts w:ascii="Times New Roman" w:hAnsi="Times New Roman" w:cs="Times New Roman"/>
          <w:sz w:val="24"/>
          <w:szCs w:val="24"/>
        </w:rPr>
        <w:t xml:space="preserve">correlation between the lagged dependent variable and the error term </w:t>
      </w:r>
      <w:r w:rsidR="0044567E" w:rsidRPr="00AA30E1">
        <w:rPr>
          <w:rFonts w:ascii="Times New Roman" w:hAnsi="Times New Roman" w:cs="Times New Roman"/>
          <w:sz w:val="24"/>
          <w:szCs w:val="24"/>
        </w:rPr>
        <w:t>(</w:t>
      </w:r>
      <w:proofErr w:type="spellStart"/>
      <w:r w:rsidR="0044567E" w:rsidRPr="00AA30E1">
        <w:rPr>
          <w:rFonts w:ascii="Times New Roman" w:hAnsi="Times New Roman" w:cs="Times New Roman"/>
          <w:sz w:val="24"/>
          <w:szCs w:val="24"/>
        </w:rPr>
        <w:t>Baltagi</w:t>
      </w:r>
      <w:proofErr w:type="spellEnd"/>
      <w:r w:rsidR="0044567E" w:rsidRPr="00AA30E1">
        <w:rPr>
          <w:rFonts w:ascii="Times New Roman" w:hAnsi="Times New Roman" w:cs="Times New Roman"/>
          <w:sz w:val="24"/>
          <w:szCs w:val="24"/>
        </w:rPr>
        <w:t xml:space="preserve">, 2008). </w:t>
      </w:r>
    </w:p>
    <w:p w14:paraId="59AABF22" w14:textId="0597655B" w:rsidR="009C1551" w:rsidRPr="00AA30E1" w:rsidRDefault="001E79F3" w:rsidP="00605370">
      <w:pPr>
        <w:pStyle w:val="NoSpacing"/>
        <w:spacing w:line="480" w:lineRule="auto"/>
        <w:rPr>
          <w:rFonts w:ascii="Times New Roman" w:hAnsi="Times New Roman" w:cs="Times New Roman"/>
          <w:b/>
          <w:sz w:val="24"/>
          <w:szCs w:val="24"/>
        </w:rPr>
      </w:pPr>
      <w:r w:rsidRPr="00AA30E1">
        <w:rPr>
          <w:rFonts w:ascii="Times New Roman" w:hAnsi="Times New Roman" w:cs="Times New Roman"/>
          <w:b/>
          <w:sz w:val="24"/>
          <w:szCs w:val="24"/>
        </w:rPr>
        <w:t>Statistical Model</w:t>
      </w:r>
    </w:p>
    <w:p w14:paraId="14F663AE" w14:textId="34DC6AE0" w:rsidR="009C1551" w:rsidRPr="00AA30E1" w:rsidRDefault="00F55F08" w:rsidP="00605370">
      <w:pPr>
        <w:pStyle w:val="NoSpacing"/>
        <w:spacing w:line="480" w:lineRule="auto"/>
        <w:ind w:firstLine="720"/>
        <w:rPr>
          <w:rFonts w:ascii="Times New Roman" w:hAnsi="Times New Roman" w:cs="Times New Roman"/>
          <w:sz w:val="24"/>
          <w:szCs w:val="24"/>
        </w:rPr>
      </w:pPr>
      <w:r w:rsidRPr="00AA30E1">
        <w:rPr>
          <w:rFonts w:ascii="Times New Roman" w:hAnsi="Times New Roman" w:cs="Times New Roman"/>
          <w:sz w:val="24"/>
          <w:szCs w:val="24"/>
        </w:rPr>
        <w:t xml:space="preserve">Our sample included </w:t>
      </w:r>
      <w:r w:rsidR="00782B78" w:rsidRPr="00AA30E1">
        <w:rPr>
          <w:rFonts w:ascii="Times New Roman" w:hAnsi="Times New Roman" w:cs="Times New Roman"/>
          <w:sz w:val="24"/>
          <w:szCs w:val="24"/>
        </w:rPr>
        <w:t xml:space="preserve">a panel of </w:t>
      </w:r>
      <w:r w:rsidRPr="00AA30E1">
        <w:rPr>
          <w:rFonts w:ascii="Times New Roman" w:hAnsi="Times New Roman" w:cs="Times New Roman"/>
          <w:sz w:val="24"/>
          <w:szCs w:val="24"/>
        </w:rPr>
        <w:t xml:space="preserve">918 firms </w:t>
      </w:r>
      <w:r w:rsidR="00110144" w:rsidRPr="00AA30E1">
        <w:rPr>
          <w:rFonts w:ascii="Times New Roman" w:hAnsi="Times New Roman" w:cs="Times New Roman"/>
          <w:sz w:val="24"/>
          <w:szCs w:val="24"/>
        </w:rPr>
        <w:t xml:space="preserve">that were </w:t>
      </w:r>
      <w:r w:rsidR="002954AC" w:rsidRPr="00AA30E1">
        <w:rPr>
          <w:rFonts w:ascii="Times New Roman" w:hAnsi="Times New Roman" w:cs="Times New Roman"/>
          <w:sz w:val="24"/>
          <w:szCs w:val="24"/>
        </w:rPr>
        <w:t>clustered</w:t>
      </w:r>
      <w:r w:rsidR="00110144" w:rsidRPr="00AA30E1">
        <w:rPr>
          <w:rFonts w:ascii="Times New Roman" w:hAnsi="Times New Roman" w:cs="Times New Roman"/>
          <w:sz w:val="24"/>
          <w:szCs w:val="24"/>
        </w:rPr>
        <w:t xml:space="preserve"> within </w:t>
      </w:r>
      <w:r w:rsidRPr="00AA30E1">
        <w:rPr>
          <w:rFonts w:ascii="Times New Roman" w:hAnsi="Times New Roman" w:cs="Times New Roman"/>
          <w:sz w:val="24"/>
          <w:szCs w:val="24"/>
        </w:rPr>
        <w:t xml:space="preserve">252 industries over 11 years. </w:t>
      </w:r>
      <w:r w:rsidR="00050559" w:rsidRPr="00AA30E1">
        <w:rPr>
          <w:rFonts w:ascii="Times New Roman" w:hAnsi="Times New Roman" w:cs="Times New Roman"/>
          <w:sz w:val="24"/>
          <w:szCs w:val="24"/>
        </w:rPr>
        <w:t>F</w:t>
      </w:r>
      <w:r w:rsidR="00F20776" w:rsidRPr="00AA30E1">
        <w:rPr>
          <w:rFonts w:ascii="Times New Roman" w:hAnsi="Times New Roman" w:cs="Times New Roman"/>
          <w:sz w:val="24"/>
          <w:szCs w:val="24"/>
        </w:rPr>
        <w:t>irms</w:t>
      </w:r>
      <w:r w:rsidR="00050559" w:rsidRPr="00AA30E1">
        <w:rPr>
          <w:rFonts w:ascii="Times New Roman" w:hAnsi="Times New Roman" w:cs="Times New Roman"/>
          <w:sz w:val="24"/>
          <w:szCs w:val="24"/>
        </w:rPr>
        <w:t>’ actions</w:t>
      </w:r>
      <w:r w:rsidR="00F20776" w:rsidRPr="00AA30E1">
        <w:rPr>
          <w:rFonts w:ascii="Times New Roman" w:hAnsi="Times New Roman" w:cs="Times New Roman"/>
          <w:sz w:val="24"/>
          <w:szCs w:val="24"/>
        </w:rPr>
        <w:t xml:space="preserve"> in the same industry </w:t>
      </w:r>
      <w:r w:rsidR="00050559" w:rsidRPr="00AA30E1">
        <w:rPr>
          <w:rFonts w:ascii="Times New Roman" w:hAnsi="Times New Roman" w:cs="Times New Roman"/>
          <w:sz w:val="24"/>
          <w:szCs w:val="24"/>
        </w:rPr>
        <w:t xml:space="preserve">are interdependent and influenced by common industry factors. </w:t>
      </w:r>
      <w:r w:rsidRPr="00AA30E1">
        <w:rPr>
          <w:rFonts w:ascii="Times New Roman" w:hAnsi="Times New Roman" w:cs="Times New Roman"/>
          <w:sz w:val="24"/>
          <w:szCs w:val="24"/>
        </w:rPr>
        <w:t xml:space="preserve">To fit </w:t>
      </w:r>
      <w:r w:rsidR="008A45B6" w:rsidRPr="00AA30E1">
        <w:rPr>
          <w:rFonts w:ascii="Times New Roman" w:hAnsi="Times New Roman" w:cs="Times New Roman"/>
          <w:sz w:val="24"/>
          <w:szCs w:val="24"/>
        </w:rPr>
        <w:t>clustered</w:t>
      </w:r>
      <w:r w:rsidR="00BF2021" w:rsidRPr="00AA30E1">
        <w:rPr>
          <w:rFonts w:ascii="Times New Roman" w:hAnsi="Times New Roman" w:cs="Times New Roman"/>
          <w:sz w:val="24"/>
          <w:szCs w:val="24"/>
        </w:rPr>
        <w:t>, hierarchical,</w:t>
      </w:r>
      <w:r w:rsidR="008A45B6" w:rsidRPr="00AA30E1">
        <w:rPr>
          <w:rFonts w:ascii="Times New Roman" w:hAnsi="Times New Roman" w:cs="Times New Roman"/>
          <w:sz w:val="24"/>
          <w:szCs w:val="24"/>
        </w:rPr>
        <w:t xml:space="preserve"> and short-panel data, </w:t>
      </w:r>
      <w:r w:rsidRPr="00AA30E1">
        <w:rPr>
          <w:rFonts w:ascii="Times New Roman" w:hAnsi="Times New Roman" w:cs="Times New Roman"/>
          <w:sz w:val="24"/>
          <w:szCs w:val="24"/>
        </w:rPr>
        <w:t xml:space="preserve">we applied </w:t>
      </w:r>
      <w:r w:rsidR="00BF2021" w:rsidRPr="00AA30E1">
        <w:rPr>
          <w:rFonts w:ascii="Times New Roman" w:hAnsi="Times New Roman" w:cs="Times New Roman"/>
          <w:sz w:val="24"/>
          <w:szCs w:val="24"/>
        </w:rPr>
        <w:t>multilevel mixed-</w:t>
      </w:r>
      <w:r w:rsidRPr="00AA30E1">
        <w:rPr>
          <w:rFonts w:ascii="Times New Roman" w:hAnsi="Times New Roman" w:cs="Times New Roman"/>
          <w:sz w:val="24"/>
          <w:szCs w:val="24"/>
        </w:rPr>
        <w:t>effects model (</w:t>
      </w:r>
      <w:proofErr w:type="spellStart"/>
      <w:r w:rsidRPr="00AA30E1">
        <w:rPr>
          <w:rFonts w:ascii="Times New Roman" w:hAnsi="Times New Roman" w:cs="Times New Roman"/>
          <w:sz w:val="24"/>
          <w:szCs w:val="24"/>
        </w:rPr>
        <w:t>xtmixed</w:t>
      </w:r>
      <w:proofErr w:type="spellEnd"/>
      <w:r w:rsidRPr="00AA30E1">
        <w:rPr>
          <w:rFonts w:ascii="Times New Roman" w:hAnsi="Times New Roman" w:cs="Times New Roman"/>
          <w:sz w:val="24"/>
          <w:szCs w:val="24"/>
        </w:rPr>
        <w:t xml:space="preserve"> in Stata)</w:t>
      </w:r>
      <w:r w:rsidR="00AA6B2A" w:rsidRPr="00AA30E1">
        <w:rPr>
          <w:rFonts w:ascii="Times New Roman" w:hAnsi="Times New Roman" w:cs="Times New Roman"/>
          <w:sz w:val="24"/>
          <w:szCs w:val="24"/>
        </w:rPr>
        <w:t xml:space="preserve"> with two levels – firms and </w:t>
      </w:r>
      <w:r w:rsidR="00DC78AE" w:rsidRPr="00AA30E1">
        <w:rPr>
          <w:rFonts w:ascii="Times New Roman" w:hAnsi="Times New Roman" w:cs="Times New Roman"/>
          <w:sz w:val="24"/>
          <w:szCs w:val="24"/>
        </w:rPr>
        <w:t xml:space="preserve">industries (by </w:t>
      </w:r>
      <w:r w:rsidR="00AA6B2A" w:rsidRPr="00AA30E1">
        <w:rPr>
          <w:rFonts w:ascii="Times New Roman" w:hAnsi="Times New Roman" w:cs="Times New Roman"/>
          <w:sz w:val="24"/>
          <w:szCs w:val="24"/>
        </w:rPr>
        <w:t>4-digit sic codes</w:t>
      </w:r>
      <w:r w:rsidR="00DC78AE" w:rsidRPr="00AA30E1">
        <w:rPr>
          <w:rFonts w:ascii="Times New Roman" w:hAnsi="Times New Roman" w:cs="Times New Roman"/>
          <w:sz w:val="24"/>
          <w:szCs w:val="24"/>
        </w:rPr>
        <w:t>)</w:t>
      </w:r>
      <w:r w:rsidR="00AA6B2A" w:rsidRPr="00AA30E1">
        <w:rPr>
          <w:rFonts w:ascii="Times New Roman" w:hAnsi="Times New Roman" w:cs="Times New Roman"/>
          <w:sz w:val="24"/>
          <w:szCs w:val="24"/>
        </w:rPr>
        <w:t xml:space="preserve">. </w:t>
      </w:r>
      <w:r w:rsidR="00F20776" w:rsidRPr="00AA30E1">
        <w:rPr>
          <w:rFonts w:ascii="Times New Roman" w:hAnsi="Times New Roman" w:cs="Times New Roman"/>
          <w:sz w:val="24"/>
          <w:szCs w:val="24"/>
        </w:rPr>
        <w:t>This model accounts for the cluster-level interdependency of observations and for modeling and estimating within-cluster correlations (</w:t>
      </w:r>
      <w:proofErr w:type="spellStart"/>
      <w:r w:rsidR="00F20776" w:rsidRPr="00AA30E1">
        <w:rPr>
          <w:rFonts w:ascii="Times New Roman" w:hAnsi="Times New Roman" w:cs="Times New Roman"/>
          <w:sz w:val="24"/>
          <w:szCs w:val="24"/>
        </w:rPr>
        <w:t>Rabe-Hesketh</w:t>
      </w:r>
      <w:proofErr w:type="spellEnd"/>
      <w:r w:rsidR="00F20776" w:rsidRPr="00AA30E1">
        <w:rPr>
          <w:rFonts w:ascii="Times New Roman" w:hAnsi="Times New Roman" w:cs="Times New Roman"/>
          <w:sz w:val="24"/>
          <w:szCs w:val="24"/>
        </w:rPr>
        <w:t xml:space="preserve"> &amp; </w:t>
      </w:r>
      <w:proofErr w:type="spellStart"/>
      <w:r w:rsidR="00F20776" w:rsidRPr="00AA30E1">
        <w:rPr>
          <w:rFonts w:ascii="Times New Roman" w:hAnsi="Times New Roman" w:cs="Times New Roman"/>
          <w:sz w:val="24"/>
          <w:szCs w:val="24"/>
        </w:rPr>
        <w:t>Skrondal</w:t>
      </w:r>
      <w:proofErr w:type="spellEnd"/>
      <w:r w:rsidR="00F20776" w:rsidRPr="00AA30E1">
        <w:rPr>
          <w:rFonts w:ascii="Times New Roman" w:hAnsi="Times New Roman" w:cs="Times New Roman"/>
          <w:sz w:val="24"/>
          <w:szCs w:val="24"/>
        </w:rPr>
        <w:t xml:space="preserve">, </w:t>
      </w:r>
      <w:r w:rsidR="000C3123" w:rsidRPr="00AA30E1">
        <w:rPr>
          <w:rFonts w:ascii="Times New Roman" w:hAnsi="Times New Roman" w:cs="Times New Roman"/>
          <w:sz w:val="24"/>
          <w:szCs w:val="24"/>
        </w:rPr>
        <w:t xml:space="preserve">2012). </w:t>
      </w:r>
      <w:r w:rsidR="00AA6B2A" w:rsidRPr="00AA30E1">
        <w:rPr>
          <w:rFonts w:ascii="Times New Roman" w:hAnsi="Times New Roman" w:cs="Times New Roman"/>
          <w:sz w:val="24"/>
          <w:szCs w:val="24"/>
        </w:rPr>
        <w:t>In addition, a</w:t>
      </w:r>
      <w:r w:rsidR="002954AC" w:rsidRPr="00AA30E1">
        <w:rPr>
          <w:rFonts w:ascii="Times New Roman" w:hAnsi="Times New Roman" w:cs="Times New Roman"/>
          <w:sz w:val="24"/>
          <w:szCs w:val="24"/>
        </w:rPr>
        <w:t xml:space="preserve">ll models </w:t>
      </w:r>
      <w:r w:rsidR="002954AC" w:rsidRPr="00AA30E1">
        <w:rPr>
          <w:rFonts w:ascii="Times New Roman" w:hAnsi="Times New Roman" w:cs="Times New Roman"/>
          <w:sz w:val="24"/>
          <w:szCs w:val="24"/>
        </w:rPr>
        <w:lastRenderedPageBreak/>
        <w:t>include year dummies</w:t>
      </w:r>
      <w:r w:rsidR="000C3123" w:rsidRPr="00AA30E1">
        <w:rPr>
          <w:rFonts w:ascii="Times New Roman" w:hAnsi="Times New Roman" w:cs="Times New Roman"/>
          <w:sz w:val="24"/>
          <w:szCs w:val="24"/>
        </w:rPr>
        <w:t xml:space="preserve"> to control for time-specific factors that influence competitive and social activity of firms</w:t>
      </w:r>
      <w:r w:rsidR="002954AC" w:rsidRPr="00AA30E1">
        <w:rPr>
          <w:rFonts w:ascii="Times New Roman" w:hAnsi="Times New Roman" w:cs="Times New Roman"/>
          <w:sz w:val="24"/>
          <w:szCs w:val="24"/>
        </w:rPr>
        <w:t xml:space="preserve">. </w:t>
      </w:r>
    </w:p>
    <w:p w14:paraId="7CFB010D" w14:textId="4EB0B233" w:rsidR="00F55F08" w:rsidRPr="00AA30E1" w:rsidRDefault="00F55F08" w:rsidP="00605370">
      <w:pPr>
        <w:pStyle w:val="NoSpacing"/>
        <w:spacing w:line="480" w:lineRule="auto"/>
        <w:jc w:val="center"/>
        <w:rPr>
          <w:rFonts w:ascii="Times New Roman" w:hAnsi="Times New Roman" w:cs="Times New Roman"/>
          <w:b/>
          <w:sz w:val="24"/>
          <w:szCs w:val="24"/>
        </w:rPr>
      </w:pPr>
      <w:r w:rsidRPr="00AA30E1">
        <w:rPr>
          <w:rFonts w:ascii="Times New Roman" w:hAnsi="Times New Roman" w:cs="Times New Roman"/>
          <w:b/>
          <w:sz w:val="24"/>
          <w:szCs w:val="24"/>
        </w:rPr>
        <w:t>RESULTS</w:t>
      </w:r>
    </w:p>
    <w:p w14:paraId="18352C21" w14:textId="0EB5C458" w:rsidR="00BD2080" w:rsidRDefault="006B2CF6" w:rsidP="0093359D">
      <w:pPr>
        <w:pStyle w:val="NoSpacing"/>
        <w:spacing w:line="480" w:lineRule="auto"/>
        <w:rPr>
          <w:rFonts w:ascii="Times New Roman" w:hAnsi="Times New Roman" w:cs="Times New Roman"/>
          <w:sz w:val="24"/>
          <w:szCs w:val="24"/>
        </w:rPr>
      </w:pPr>
      <w:r w:rsidRPr="00AA30E1">
        <w:rPr>
          <w:rFonts w:ascii="Times New Roman" w:hAnsi="Times New Roman" w:cs="Times New Roman"/>
          <w:sz w:val="24"/>
          <w:szCs w:val="24"/>
        </w:rPr>
        <w:tab/>
      </w:r>
      <w:r w:rsidR="003921B8" w:rsidRPr="00AA30E1">
        <w:rPr>
          <w:rFonts w:ascii="Times New Roman" w:hAnsi="Times New Roman" w:cs="Times New Roman"/>
          <w:sz w:val="24"/>
          <w:szCs w:val="24"/>
        </w:rPr>
        <w:t xml:space="preserve">Table 1 presents the descriptive statistics of the main variables. </w:t>
      </w:r>
      <w:r w:rsidR="00A86F5B" w:rsidRPr="00AA30E1">
        <w:rPr>
          <w:rFonts w:ascii="Times New Roman" w:hAnsi="Times New Roman" w:cs="Times New Roman"/>
          <w:sz w:val="24"/>
          <w:szCs w:val="24"/>
        </w:rPr>
        <w:t xml:space="preserve">Table </w:t>
      </w:r>
      <w:r w:rsidR="00FF19B4" w:rsidRPr="00AA30E1">
        <w:rPr>
          <w:rFonts w:ascii="Times New Roman" w:hAnsi="Times New Roman" w:cs="Times New Roman"/>
          <w:sz w:val="24"/>
          <w:szCs w:val="24"/>
        </w:rPr>
        <w:t>2</w:t>
      </w:r>
      <w:r w:rsidR="00A86F5B" w:rsidRPr="00AA30E1">
        <w:rPr>
          <w:rFonts w:ascii="Times New Roman" w:hAnsi="Times New Roman" w:cs="Times New Roman"/>
          <w:sz w:val="24"/>
          <w:szCs w:val="24"/>
        </w:rPr>
        <w:t xml:space="preserve"> reports the effects of </w:t>
      </w:r>
      <w:r w:rsidR="003F5BB3">
        <w:rPr>
          <w:rFonts w:ascii="Times New Roman" w:hAnsi="Times New Roman" w:cs="Times New Roman"/>
          <w:sz w:val="24"/>
          <w:szCs w:val="24"/>
        </w:rPr>
        <w:t>SA</w:t>
      </w:r>
      <w:r w:rsidR="003F5BB3" w:rsidRPr="00AA30E1">
        <w:rPr>
          <w:rFonts w:ascii="Times New Roman" w:hAnsi="Times New Roman" w:cs="Times New Roman"/>
          <w:sz w:val="24"/>
          <w:szCs w:val="24"/>
        </w:rPr>
        <w:t xml:space="preserve"> </w:t>
      </w:r>
      <w:r w:rsidR="00A86F5B" w:rsidRPr="00AA30E1">
        <w:rPr>
          <w:rFonts w:ascii="Times New Roman" w:hAnsi="Times New Roman" w:cs="Times New Roman"/>
          <w:sz w:val="24"/>
          <w:szCs w:val="24"/>
        </w:rPr>
        <w:t xml:space="preserve">on competitive intensity and competitive complexity. </w:t>
      </w:r>
      <w:r w:rsidR="00364C16" w:rsidRPr="00AA30E1">
        <w:rPr>
          <w:rFonts w:ascii="Times New Roman" w:hAnsi="Times New Roman" w:cs="Times New Roman"/>
          <w:sz w:val="24"/>
          <w:szCs w:val="24"/>
        </w:rPr>
        <w:t>All</w:t>
      </w:r>
      <w:r w:rsidR="00A86F5B" w:rsidRPr="00AA30E1">
        <w:rPr>
          <w:rFonts w:ascii="Times New Roman" w:hAnsi="Times New Roman" w:cs="Times New Roman"/>
          <w:sz w:val="24"/>
          <w:szCs w:val="24"/>
        </w:rPr>
        <w:t xml:space="preserve"> independent and control variables are lagged one year. </w:t>
      </w:r>
      <w:r w:rsidR="000712D6" w:rsidRPr="00AA30E1">
        <w:rPr>
          <w:rFonts w:ascii="Times New Roman" w:hAnsi="Times New Roman" w:cs="Times New Roman"/>
          <w:sz w:val="24"/>
          <w:szCs w:val="24"/>
        </w:rPr>
        <w:t xml:space="preserve">The coefficient of </w:t>
      </w:r>
      <w:r w:rsidR="003F5BB3">
        <w:rPr>
          <w:rFonts w:ascii="Times New Roman" w:hAnsi="Times New Roman" w:cs="Times New Roman"/>
          <w:sz w:val="24"/>
          <w:szCs w:val="24"/>
        </w:rPr>
        <w:t xml:space="preserve">SA </w:t>
      </w:r>
      <w:r w:rsidR="000712D6" w:rsidRPr="00AA30E1">
        <w:rPr>
          <w:rFonts w:ascii="Times New Roman" w:hAnsi="Times New Roman" w:cs="Times New Roman"/>
          <w:sz w:val="24"/>
          <w:szCs w:val="24"/>
        </w:rPr>
        <w:t xml:space="preserve">in Model 2 is positive </w:t>
      </w:r>
      <w:r w:rsidR="003F5BB3">
        <w:rPr>
          <w:rFonts w:ascii="Times New Roman" w:hAnsi="Times New Roman" w:cs="Times New Roman"/>
          <w:sz w:val="24"/>
          <w:szCs w:val="24"/>
        </w:rPr>
        <w:t xml:space="preserve">and statistically significant </w:t>
      </w:r>
      <w:r w:rsidR="000712D6" w:rsidRPr="00AA30E1">
        <w:rPr>
          <w:rFonts w:ascii="Times New Roman" w:hAnsi="Times New Roman" w:cs="Times New Roman"/>
          <w:sz w:val="24"/>
          <w:szCs w:val="24"/>
        </w:rPr>
        <w:t>(</w:t>
      </w:r>
      <w:r w:rsidR="000712D6" w:rsidRPr="00AA30E1">
        <w:rPr>
          <w:rFonts w:ascii="Times New Roman" w:hAnsi="Times New Roman" w:cs="Times New Roman"/>
          <w:i/>
          <w:sz w:val="24"/>
          <w:szCs w:val="24"/>
        </w:rPr>
        <w:t>b</w:t>
      </w:r>
      <w:r w:rsidR="000712D6" w:rsidRPr="00AA30E1">
        <w:rPr>
          <w:rFonts w:ascii="Times New Roman" w:hAnsi="Times New Roman" w:cs="Times New Roman"/>
          <w:sz w:val="24"/>
          <w:szCs w:val="24"/>
        </w:rPr>
        <w:t xml:space="preserve"> = 0.05</w:t>
      </w:r>
      <w:r w:rsidR="003F5BB3">
        <w:rPr>
          <w:rFonts w:ascii="Times New Roman" w:hAnsi="Times New Roman" w:cs="Times New Roman"/>
          <w:sz w:val="24"/>
          <w:szCs w:val="24"/>
        </w:rPr>
        <w:t xml:space="preserve">6; </w:t>
      </w:r>
      <w:r w:rsidR="000712D6" w:rsidRPr="00AA30E1">
        <w:rPr>
          <w:rFonts w:ascii="Times New Roman" w:hAnsi="Times New Roman" w:cs="Times New Roman"/>
          <w:i/>
          <w:sz w:val="24"/>
          <w:szCs w:val="24"/>
        </w:rPr>
        <w:t>p</w:t>
      </w:r>
      <w:r w:rsidR="003F5BB3">
        <w:rPr>
          <w:rFonts w:ascii="Times New Roman" w:hAnsi="Times New Roman" w:cs="Times New Roman"/>
          <w:sz w:val="24"/>
          <w:szCs w:val="24"/>
        </w:rPr>
        <w:t>&lt;</w:t>
      </w:r>
      <w:r w:rsidR="000712D6" w:rsidRPr="00AA30E1">
        <w:rPr>
          <w:rFonts w:ascii="Times New Roman" w:hAnsi="Times New Roman" w:cs="Times New Roman"/>
          <w:sz w:val="24"/>
          <w:szCs w:val="24"/>
        </w:rPr>
        <w:t xml:space="preserve"> 0.0</w:t>
      </w:r>
      <w:r w:rsidR="003F5BB3">
        <w:rPr>
          <w:rFonts w:ascii="Times New Roman" w:hAnsi="Times New Roman" w:cs="Times New Roman"/>
          <w:sz w:val="24"/>
          <w:szCs w:val="24"/>
        </w:rPr>
        <w:t>63)</w:t>
      </w:r>
      <w:r w:rsidR="000712D6" w:rsidRPr="00AA30E1">
        <w:rPr>
          <w:rFonts w:ascii="Times New Roman" w:hAnsi="Times New Roman" w:cs="Times New Roman"/>
          <w:sz w:val="24"/>
          <w:szCs w:val="24"/>
        </w:rPr>
        <w:t xml:space="preserve">, supporting hypothesis </w:t>
      </w:r>
      <w:r w:rsidR="003F5BB3">
        <w:rPr>
          <w:rFonts w:ascii="Times New Roman" w:hAnsi="Times New Roman" w:cs="Times New Roman"/>
          <w:sz w:val="24"/>
          <w:szCs w:val="24"/>
        </w:rPr>
        <w:t>1</w:t>
      </w:r>
      <w:r w:rsidR="003F5BB3" w:rsidRPr="00AA30E1">
        <w:rPr>
          <w:rFonts w:ascii="Times New Roman" w:hAnsi="Times New Roman" w:cs="Times New Roman"/>
          <w:sz w:val="24"/>
          <w:szCs w:val="24"/>
        </w:rPr>
        <w:t xml:space="preserve"> </w:t>
      </w:r>
      <w:r w:rsidR="000712D6" w:rsidRPr="00AA30E1">
        <w:rPr>
          <w:rFonts w:ascii="Times New Roman" w:hAnsi="Times New Roman" w:cs="Times New Roman"/>
          <w:sz w:val="24"/>
          <w:szCs w:val="24"/>
        </w:rPr>
        <w:t xml:space="preserve">that </w:t>
      </w:r>
      <w:r w:rsidR="003F5BB3">
        <w:rPr>
          <w:rFonts w:ascii="Times New Roman" w:hAnsi="Times New Roman" w:cs="Times New Roman"/>
          <w:sz w:val="24"/>
          <w:szCs w:val="24"/>
        </w:rPr>
        <w:t>SA</w:t>
      </w:r>
      <w:r w:rsidR="003F5BB3" w:rsidRPr="00AA30E1">
        <w:rPr>
          <w:rFonts w:ascii="Times New Roman" w:hAnsi="Times New Roman" w:cs="Times New Roman"/>
          <w:sz w:val="24"/>
          <w:szCs w:val="24"/>
        </w:rPr>
        <w:t xml:space="preserve"> </w:t>
      </w:r>
      <w:r w:rsidR="000712D6" w:rsidRPr="00AA30E1">
        <w:rPr>
          <w:rFonts w:ascii="Times New Roman" w:hAnsi="Times New Roman" w:cs="Times New Roman"/>
          <w:sz w:val="24"/>
          <w:szCs w:val="24"/>
        </w:rPr>
        <w:t>and competitive complexity are positively associated</w:t>
      </w:r>
      <w:r w:rsidR="009457DE" w:rsidRPr="00AA30E1">
        <w:rPr>
          <w:rFonts w:ascii="Times New Roman" w:hAnsi="Times New Roman" w:cs="Times New Roman"/>
          <w:sz w:val="24"/>
          <w:szCs w:val="24"/>
        </w:rPr>
        <w:t xml:space="preserve"> (</w:t>
      </w:r>
      <w:r w:rsidR="003F5BB3">
        <w:rPr>
          <w:rFonts w:ascii="Times New Roman" w:hAnsi="Times New Roman" w:cs="Times New Roman"/>
          <w:sz w:val="24"/>
          <w:szCs w:val="24"/>
        </w:rPr>
        <w:t>we report two-tailed test</w:t>
      </w:r>
      <w:r w:rsidR="009457DE" w:rsidRPr="00AA30E1">
        <w:rPr>
          <w:rFonts w:ascii="Times New Roman" w:hAnsi="Times New Roman" w:cs="Times New Roman"/>
          <w:sz w:val="24"/>
          <w:szCs w:val="24"/>
        </w:rPr>
        <w:t>)</w:t>
      </w:r>
      <w:r w:rsidR="000712D6" w:rsidRPr="00AA30E1">
        <w:rPr>
          <w:rFonts w:ascii="Times New Roman" w:hAnsi="Times New Roman" w:cs="Times New Roman"/>
          <w:sz w:val="24"/>
          <w:szCs w:val="24"/>
        </w:rPr>
        <w:t xml:space="preserve">. </w:t>
      </w:r>
      <w:r w:rsidR="003F5BB3">
        <w:rPr>
          <w:rFonts w:ascii="Times New Roman" w:hAnsi="Times New Roman" w:cs="Times New Roman"/>
          <w:sz w:val="24"/>
          <w:szCs w:val="24"/>
        </w:rPr>
        <w:t>The coefficient of SA in Model 4 is negative and statistically significant (</w:t>
      </w:r>
      <w:r w:rsidR="003F5BB3" w:rsidRPr="00AA30E1">
        <w:rPr>
          <w:rFonts w:ascii="Times New Roman" w:hAnsi="Times New Roman" w:cs="Times New Roman"/>
          <w:i/>
          <w:sz w:val="24"/>
          <w:szCs w:val="24"/>
        </w:rPr>
        <w:t>b</w:t>
      </w:r>
      <w:r w:rsidR="003F5BB3" w:rsidRPr="00AA30E1">
        <w:rPr>
          <w:rFonts w:ascii="Times New Roman" w:hAnsi="Times New Roman" w:cs="Times New Roman"/>
          <w:sz w:val="24"/>
          <w:szCs w:val="24"/>
        </w:rPr>
        <w:t xml:space="preserve"> = </w:t>
      </w:r>
      <w:r w:rsidR="003F5BB3">
        <w:rPr>
          <w:rFonts w:ascii="Times New Roman" w:hAnsi="Times New Roman" w:cs="Times New Roman"/>
          <w:sz w:val="24"/>
          <w:szCs w:val="24"/>
        </w:rPr>
        <w:t xml:space="preserve">-0.167; </w:t>
      </w:r>
      <w:r w:rsidR="003F5BB3" w:rsidRPr="00AA30E1">
        <w:rPr>
          <w:rFonts w:ascii="Times New Roman" w:hAnsi="Times New Roman" w:cs="Times New Roman"/>
          <w:i/>
          <w:sz w:val="24"/>
          <w:szCs w:val="24"/>
        </w:rPr>
        <w:t>p</w:t>
      </w:r>
      <w:r w:rsidR="003F5BB3">
        <w:rPr>
          <w:rFonts w:ascii="Times New Roman" w:hAnsi="Times New Roman" w:cs="Times New Roman"/>
          <w:sz w:val="24"/>
          <w:szCs w:val="24"/>
        </w:rPr>
        <w:t xml:space="preserve">&lt;0.015), providing support for hypothesis 2 that SA and </w:t>
      </w:r>
      <w:r w:rsidR="003F5BB3" w:rsidRPr="00AA30E1">
        <w:rPr>
          <w:rFonts w:ascii="Times New Roman" w:hAnsi="Times New Roman" w:cs="Times New Roman"/>
          <w:sz w:val="24"/>
          <w:szCs w:val="24"/>
        </w:rPr>
        <w:t xml:space="preserve">competitive intensity </w:t>
      </w:r>
      <w:r w:rsidR="003F5BB3">
        <w:rPr>
          <w:rFonts w:ascii="Times New Roman" w:hAnsi="Times New Roman" w:cs="Times New Roman"/>
          <w:sz w:val="24"/>
          <w:szCs w:val="24"/>
        </w:rPr>
        <w:t>will be</w:t>
      </w:r>
      <w:r w:rsidR="003F5BB3" w:rsidRPr="00AA30E1">
        <w:rPr>
          <w:rFonts w:ascii="Times New Roman" w:hAnsi="Times New Roman" w:cs="Times New Roman"/>
          <w:sz w:val="24"/>
          <w:szCs w:val="24"/>
        </w:rPr>
        <w:t xml:space="preserve"> negatively associated</w:t>
      </w:r>
      <w:r w:rsidR="003F5BB3">
        <w:rPr>
          <w:rFonts w:ascii="Times New Roman" w:hAnsi="Times New Roman" w:cs="Times New Roman"/>
          <w:sz w:val="24"/>
          <w:szCs w:val="24"/>
        </w:rPr>
        <w:t>. Model 5 shows the results for hypotheses 3 and 4. The coefficients for the interaction terms for SA x IG (</w:t>
      </w:r>
      <w:r w:rsidR="003F5BB3" w:rsidRPr="00AA30E1">
        <w:rPr>
          <w:rFonts w:ascii="Times New Roman" w:hAnsi="Times New Roman" w:cs="Times New Roman"/>
          <w:i/>
          <w:sz w:val="24"/>
          <w:szCs w:val="24"/>
        </w:rPr>
        <w:t>b</w:t>
      </w:r>
      <w:r w:rsidR="003F5BB3" w:rsidRPr="00AA30E1">
        <w:rPr>
          <w:rFonts w:ascii="Times New Roman" w:hAnsi="Times New Roman" w:cs="Times New Roman"/>
          <w:sz w:val="24"/>
          <w:szCs w:val="24"/>
        </w:rPr>
        <w:t xml:space="preserve"> = </w:t>
      </w:r>
      <w:r w:rsidR="003F5BB3">
        <w:rPr>
          <w:rFonts w:ascii="Times New Roman" w:hAnsi="Times New Roman" w:cs="Times New Roman"/>
          <w:sz w:val="24"/>
          <w:szCs w:val="24"/>
        </w:rPr>
        <w:t xml:space="preserve">0.116; </w:t>
      </w:r>
      <w:r w:rsidR="003F5BB3" w:rsidRPr="00AA30E1">
        <w:rPr>
          <w:rFonts w:ascii="Times New Roman" w:hAnsi="Times New Roman" w:cs="Times New Roman"/>
          <w:i/>
          <w:sz w:val="24"/>
          <w:szCs w:val="24"/>
        </w:rPr>
        <w:t>p</w:t>
      </w:r>
      <w:r w:rsidR="003F5BB3">
        <w:rPr>
          <w:rFonts w:ascii="Times New Roman" w:hAnsi="Times New Roman" w:cs="Times New Roman"/>
          <w:sz w:val="24"/>
          <w:szCs w:val="24"/>
        </w:rPr>
        <w:t>&lt;0.09</w:t>
      </w:r>
      <w:r w:rsidR="00767979">
        <w:rPr>
          <w:rFonts w:ascii="Times New Roman" w:hAnsi="Times New Roman" w:cs="Times New Roman"/>
          <w:sz w:val="24"/>
          <w:szCs w:val="24"/>
        </w:rPr>
        <w:t xml:space="preserve">1) </w:t>
      </w:r>
      <w:r w:rsidR="003F5BB3">
        <w:rPr>
          <w:rFonts w:ascii="Times New Roman" w:hAnsi="Times New Roman" w:cs="Times New Roman"/>
          <w:sz w:val="24"/>
          <w:szCs w:val="24"/>
        </w:rPr>
        <w:t>and SA x IA (</w:t>
      </w:r>
      <w:r w:rsidR="003F5BB3" w:rsidRPr="00AA30E1">
        <w:rPr>
          <w:rFonts w:ascii="Times New Roman" w:hAnsi="Times New Roman" w:cs="Times New Roman"/>
          <w:i/>
          <w:sz w:val="24"/>
          <w:szCs w:val="24"/>
        </w:rPr>
        <w:t>b</w:t>
      </w:r>
      <w:r w:rsidR="003F5BB3" w:rsidRPr="00AA30E1">
        <w:rPr>
          <w:rFonts w:ascii="Times New Roman" w:hAnsi="Times New Roman" w:cs="Times New Roman"/>
          <w:sz w:val="24"/>
          <w:szCs w:val="24"/>
        </w:rPr>
        <w:t xml:space="preserve"> = </w:t>
      </w:r>
      <w:r w:rsidR="003F5BB3">
        <w:rPr>
          <w:rFonts w:ascii="Times New Roman" w:hAnsi="Times New Roman" w:cs="Times New Roman"/>
          <w:sz w:val="24"/>
          <w:szCs w:val="24"/>
        </w:rPr>
        <w:t>-0.</w:t>
      </w:r>
      <w:r w:rsidR="00767979">
        <w:rPr>
          <w:rFonts w:ascii="Times New Roman" w:hAnsi="Times New Roman" w:cs="Times New Roman"/>
          <w:sz w:val="24"/>
          <w:szCs w:val="24"/>
        </w:rPr>
        <w:t>181</w:t>
      </w:r>
      <w:r w:rsidR="003F5BB3">
        <w:rPr>
          <w:rFonts w:ascii="Times New Roman" w:hAnsi="Times New Roman" w:cs="Times New Roman"/>
          <w:sz w:val="24"/>
          <w:szCs w:val="24"/>
        </w:rPr>
        <w:t xml:space="preserve">; </w:t>
      </w:r>
      <w:r w:rsidR="003F5BB3" w:rsidRPr="00AA30E1">
        <w:rPr>
          <w:rFonts w:ascii="Times New Roman" w:hAnsi="Times New Roman" w:cs="Times New Roman"/>
          <w:i/>
          <w:sz w:val="24"/>
          <w:szCs w:val="24"/>
        </w:rPr>
        <w:t>p</w:t>
      </w:r>
      <w:r w:rsidR="003F5BB3">
        <w:rPr>
          <w:rFonts w:ascii="Times New Roman" w:hAnsi="Times New Roman" w:cs="Times New Roman"/>
          <w:sz w:val="24"/>
          <w:szCs w:val="24"/>
        </w:rPr>
        <w:t>&lt;</w:t>
      </w:r>
      <w:r w:rsidR="00767979">
        <w:rPr>
          <w:rFonts w:ascii="Times New Roman" w:hAnsi="Times New Roman" w:cs="Times New Roman"/>
          <w:sz w:val="24"/>
          <w:szCs w:val="24"/>
        </w:rPr>
        <w:t>0001)</w:t>
      </w:r>
      <w:r w:rsidR="003F5BB3">
        <w:rPr>
          <w:rFonts w:ascii="Times New Roman" w:hAnsi="Times New Roman" w:cs="Times New Roman"/>
          <w:sz w:val="24"/>
          <w:szCs w:val="24"/>
        </w:rPr>
        <w:t xml:space="preserve"> are </w:t>
      </w:r>
      <w:r w:rsidR="00767979">
        <w:rPr>
          <w:rFonts w:ascii="Times New Roman" w:hAnsi="Times New Roman" w:cs="Times New Roman"/>
          <w:sz w:val="24"/>
          <w:szCs w:val="24"/>
        </w:rPr>
        <w:t>both statistically significant. Figures 1 and 2 show the form of the interactions. The negative relationship between SA and competitive intensity is stronger in resource-scarce environments (low industry growth) and high industry aggressiveness (hypercompetitive environments</w:t>
      </w:r>
      <w:r w:rsidR="00BF20CF">
        <w:rPr>
          <w:rFonts w:ascii="Times New Roman" w:hAnsi="Times New Roman" w:cs="Times New Roman"/>
          <w:sz w:val="24"/>
          <w:szCs w:val="24"/>
        </w:rPr>
        <w:t xml:space="preserve">). </w:t>
      </w:r>
    </w:p>
    <w:p w14:paraId="5095FCC0" w14:textId="77777777" w:rsidR="00BD2080" w:rsidRDefault="00BD2080" w:rsidP="00BD2080">
      <w:pPr>
        <w:pStyle w:val="NoSpacing"/>
        <w:spacing w:line="480" w:lineRule="auto"/>
        <w:jc w:val="center"/>
        <w:rPr>
          <w:rFonts w:ascii="Times New Roman" w:hAnsi="Times New Roman" w:cs="Times New Roman"/>
          <w:sz w:val="24"/>
          <w:szCs w:val="24"/>
        </w:rPr>
      </w:pPr>
    </w:p>
    <w:p w14:paraId="3BDEF2BB" w14:textId="29417E46" w:rsidR="00BD2080" w:rsidRPr="00AA30E1" w:rsidRDefault="00BD2080" w:rsidP="00BD2080">
      <w:pPr>
        <w:pStyle w:val="NoSpacing"/>
        <w:spacing w:line="480" w:lineRule="auto"/>
        <w:jc w:val="center"/>
        <w:rPr>
          <w:rFonts w:ascii="Times New Roman" w:hAnsi="Times New Roman" w:cs="Times New Roman"/>
          <w:sz w:val="24"/>
          <w:szCs w:val="24"/>
        </w:rPr>
      </w:pPr>
      <w:r w:rsidRPr="00AA30E1">
        <w:rPr>
          <w:rFonts w:ascii="Times New Roman" w:hAnsi="Times New Roman" w:cs="Times New Roman"/>
          <w:sz w:val="24"/>
          <w:szCs w:val="24"/>
        </w:rPr>
        <w:t>--------------------------------------</w:t>
      </w:r>
    </w:p>
    <w:p w14:paraId="7312C13A" w14:textId="77777777" w:rsidR="00BD2080" w:rsidRPr="00AA30E1" w:rsidRDefault="00BD2080" w:rsidP="00BD2080">
      <w:pPr>
        <w:pStyle w:val="NoSpacing"/>
        <w:spacing w:line="480" w:lineRule="auto"/>
        <w:jc w:val="center"/>
        <w:rPr>
          <w:rFonts w:ascii="Times New Roman" w:hAnsi="Times New Roman" w:cs="Times New Roman"/>
          <w:sz w:val="24"/>
          <w:szCs w:val="24"/>
        </w:rPr>
      </w:pPr>
      <w:r w:rsidRPr="00AA30E1">
        <w:rPr>
          <w:rFonts w:ascii="Times New Roman" w:hAnsi="Times New Roman" w:cs="Times New Roman"/>
          <w:sz w:val="24"/>
          <w:szCs w:val="24"/>
        </w:rPr>
        <w:t xml:space="preserve">Insert Tables 1 – </w:t>
      </w:r>
      <w:r>
        <w:rPr>
          <w:rFonts w:ascii="Times New Roman" w:hAnsi="Times New Roman" w:cs="Times New Roman"/>
          <w:sz w:val="24"/>
          <w:szCs w:val="24"/>
        </w:rPr>
        <w:t>3</w:t>
      </w:r>
      <w:r w:rsidRPr="00AA30E1">
        <w:rPr>
          <w:rFonts w:ascii="Times New Roman" w:hAnsi="Times New Roman" w:cs="Times New Roman"/>
          <w:sz w:val="24"/>
          <w:szCs w:val="24"/>
        </w:rPr>
        <w:t xml:space="preserve"> here</w:t>
      </w:r>
    </w:p>
    <w:p w14:paraId="318BD159" w14:textId="77777777" w:rsidR="00BD2080" w:rsidRPr="00AA30E1" w:rsidRDefault="00BD2080" w:rsidP="00BD2080">
      <w:pPr>
        <w:pStyle w:val="NoSpacing"/>
        <w:spacing w:line="480" w:lineRule="auto"/>
        <w:jc w:val="center"/>
        <w:rPr>
          <w:rFonts w:ascii="Times New Roman" w:hAnsi="Times New Roman" w:cs="Times New Roman"/>
          <w:sz w:val="24"/>
          <w:szCs w:val="24"/>
        </w:rPr>
      </w:pPr>
      <w:r w:rsidRPr="00AA30E1">
        <w:rPr>
          <w:rFonts w:ascii="Times New Roman" w:hAnsi="Times New Roman" w:cs="Times New Roman"/>
          <w:sz w:val="24"/>
          <w:szCs w:val="24"/>
        </w:rPr>
        <w:t>---------------------------------------</w:t>
      </w:r>
    </w:p>
    <w:p w14:paraId="5BEAFFCC" w14:textId="77777777" w:rsidR="00BD2080" w:rsidRPr="00AA30E1" w:rsidRDefault="00BD2080" w:rsidP="00BD2080">
      <w:pPr>
        <w:pStyle w:val="NoSpacing"/>
        <w:spacing w:line="480" w:lineRule="auto"/>
        <w:jc w:val="center"/>
        <w:rPr>
          <w:rFonts w:ascii="Times New Roman" w:hAnsi="Times New Roman" w:cs="Times New Roman"/>
          <w:sz w:val="24"/>
          <w:szCs w:val="24"/>
        </w:rPr>
      </w:pPr>
      <w:r w:rsidRPr="00AA30E1">
        <w:rPr>
          <w:rFonts w:ascii="Times New Roman" w:hAnsi="Times New Roman" w:cs="Times New Roman"/>
          <w:sz w:val="24"/>
          <w:szCs w:val="24"/>
        </w:rPr>
        <w:t>--------------------------------------</w:t>
      </w:r>
    </w:p>
    <w:p w14:paraId="6164255A" w14:textId="77777777" w:rsidR="00BD2080" w:rsidRPr="00AA30E1" w:rsidRDefault="00BD2080" w:rsidP="00BD2080">
      <w:pPr>
        <w:pStyle w:val="NoSpacing"/>
        <w:spacing w:line="480" w:lineRule="auto"/>
        <w:jc w:val="center"/>
        <w:rPr>
          <w:rFonts w:ascii="Times New Roman" w:hAnsi="Times New Roman" w:cs="Times New Roman"/>
          <w:sz w:val="24"/>
          <w:szCs w:val="24"/>
        </w:rPr>
      </w:pPr>
      <w:r w:rsidRPr="00AA30E1">
        <w:rPr>
          <w:rFonts w:ascii="Times New Roman" w:hAnsi="Times New Roman" w:cs="Times New Roman"/>
          <w:sz w:val="24"/>
          <w:szCs w:val="24"/>
        </w:rPr>
        <w:t xml:space="preserve">Insert Figures 1 - </w:t>
      </w:r>
      <w:r>
        <w:rPr>
          <w:rFonts w:ascii="Times New Roman" w:hAnsi="Times New Roman" w:cs="Times New Roman"/>
          <w:sz w:val="24"/>
          <w:szCs w:val="24"/>
        </w:rPr>
        <w:t>4</w:t>
      </w:r>
      <w:r w:rsidRPr="00AA30E1">
        <w:rPr>
          <w:rFonts w:ascii="Times New Roman" w:hAnsi="Times New Roman" w:cs="Times New Roman"/>
          <w:sz w:val="24"/>
          <w:szCs w:val="24"/>
        </w:rPr>
        <w:t xml:space="preserve"> here</w:t>
      </w:r>
    </w:p>
    <w:p w14:paraId="59F9CB48" w14:textId="77777777" w:rsidR="00BD2080" w:rsidRPr="00AA30E1" w:rsidRDefault="00BD2080" w:rsidP="00BD2080">
      <w:pPr>
        <w:pStyle w:val="NoSpacing"/>
        <w:spacing w:line="480" w:lineRule="auto"/>
        <w:jc w:val="center"/>
        <w:rPr>
          <w:rFonts w:ascii="Times New Roman" w:hAnsi="Times New Roman" w:cs="Times New Roman"/>
          <w:sz w:val="24"/>
          <w:szCs w:val="24"/>
        </w:rPr>
      </w:pPr>
      <w:r w:rsidRPr="00AA30E1">
        <w:rPr>
          <w:rFonts w:ascii="Times New Roman" w:hAnsi="Times New Roman" w:cs="Times New Roman"/>
          <w:sz w:val="24"/>
          <w:szCs w:val="24"/>
        </w:rPr>
        <w:t>---------------------------------------</w:t>
      </w:r>
    </w:p>
    <w:p w14:paraId="32153961" w14:textId="6658F035" w:rsidR="003F5BB3" w:rsidRDefault="003F5BB3" w:rsidP="000712D6">
      <w:pPr>
        <w:pStyle w:val="NoSpacing"/>
        <w:spacing w:line="480" w:lineRule="auto"/>
        <w:rPr>
          <w:rFonts w:ascii="Times New Roman" w:hAnsi="Times New Roman" w:cs="Times New Roman"/>
          <w:sz w:val="24"/>
          <w:szCs w:val="24"/>
        </w:rPr>
      </w:pPr>
    </w:p>
    <w:p w14:paraId="7D0403B5" w14:textId="37A5E7E0" w:rsidR="00BF20CF" w:rsidRDefault="00BF20CF" w:rsidP="002154F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Table 3 shows the results for the interactions between social activity and competitive intensity/complexity. The coefficient of the interaction between social activities (SA) and competitive complexity in Model 3 </w:t>
      </w:r>
      <w:r w:rsidRPr="00AA30E1">
        <w:rPr>
          <w:rFonts w:ascii="Times New Roman" w:hAnsi="Times New Roman" w:cs="Times New Roman"/>
          <w:sz w:val="24"/>
          <w:szCs w:val="24"/>
        </w:rPr>
        <w:t>(</w:t>
      </w:r>
      <w:r w:rsidRPr="00AA30E1">
        <w:rPr>
          <w:rFonts w:ascii="Times New Roman" w:hAnsi="Times New Roman" w:cs="Times New Roman"/>
          <w:i/>
          <w:sz w:val="24"/>
          <w:szCs w:val="24"/>
        </w:rPr>
        <w:t>b</w:t>
      </w:r>
      <w:r>
        <w:rPr>
          <w:rFonts w:ascii="Times New Roman" w:hAnsi="Times New Roman" w:cs="Times New Roman"/>
          <w:sz w:val="24"/>
          <w:szCs w:val="24"/>
        </w:rPr>
        <w:t xml:space="preserve"> = 0.015; </w:t>
      </w:r>
      <w:r w:rsidRPr="00AA30E1">
        <w:rPr>
          <w:rFonts w:ascii="Times New Roman" w:hAnsi="Times New Roman" w:cs="Times New Roman"/>
          <w:i/>
          <w:sz w:val="24"/>
          <w:szCs w:val="24"/>
        </w:rPr>
        <w:t>p</w:t>
      </w:r>
      <w:r>
        <w:rPr>
          <w:rFonts w:ascii="Times New Roman" w:hAnsi="Times New Roman" w:cs="Times New Roman"/>
          <w:sz w:val="24"/>
          <w:szCs w:val="24"/>
        </w:rPr>
        <w:t>&lt;</w:t>
      </w:r>
      <w:r w:rsidRPr="00AA30E1">
        <w:rPr>
          <w:rFonts w:ascii="Times New Roman" w:hAnsi="Times New Roman" w:cs="Times New Roman"/>
          <w:sz w:val="24"/>
          <w:szCs w:val="24"/>
        </w:rPr>
        <w:t xml:space="preserve"> 0.0</w:t>
      </w:r>
      <w:r>
        <w:rPr>
          <w:rFonts w:ascii="Times New Roman" w:hAnsi="Times New Roman" w:cs="Times New Roman"/>
          <w:sz w:val="24"/>
          <w:szCs w:val="24"/>
        </w:rPr>
        <w:t>84) is statistically significant. Figure 3 illustrates that social activities (SA) and competitive complexity has interactive positive effect on long-term performance</w:t>
      </w:r>
      <w:r w:rsidR="002154FD">
        <w:rPr>
          <w:rFonts w:ascii="Times New Roman" w:hAnsi="Times New Roman" w:cs="Times New Roman"/>
          <w:sz w:val="24"/>
          <w:szCs w:val="24"/>
        </w:rPr>
        <w:t>, supporting Hypothesis 5</w:t>
      </w:r>
      <w:r>
        <w:rPr>
          <w:rFonts w:ascii="Times New Roman" w:hAnsi="Times New Roman" w:cs="Times New Roman"/>
          <w:sz w:val="24"/>
          <w:szCs w:val="24"/>
        </w:rPr>
        <w:t xml:space="preserve">. </w:t>
      </w:r>
      <w:r w:rsidR="00B532A0">
        <w:rPr>
          <w:rFonts w:ascii="Times New Roman" w:hAnsi="Times New Roman" w:cs="Times New Roman"/>
          <w:sz w:val="24"/>
          <w:szCs w:val="24"/>
        </w:rPr>
        <w:t>Model 6 shows that the coefficient for the interaction between SA and competitive intensity (SA x CI) is negative (</w:t>
      </w:r>
      <w:r w:rsidR="00B532A0" w:rsidRPr="00AA30E1">
        <w:rPr>
          <w:rFonts w:ascii="Times New Roman" w:hAnsi="Times New Roman" w:cs="Times New Roman"/>
          <w:i/>
          <w:sz w:val="24"/>
          <w:szCs w:val="24"/>
        </w:rPr>
        <w:t>b</w:t>
      </w:r>
      <w:r w:rsidR="00B532A0">
        <w:rPr>
          <w:rFonts w:ascii="Times New Roman" w:hAnsi="Times New Roman" w:cs="Times New Roman"/>
          <w:sz w:val="24"/>
          <w:szCs w:val="24"/>
        </w:rPr>
        <w:t xml:space="preserve"> = -0.014; </w:t>
      </w:r>
      <w:r w:rsidR="00B532A0" w:rsidRPr="00AA30E1">
        <w:rPr>
          <w:rFonts w:ascii="Times New Roman" w:hAnsi="Times New Roman" w:cs="Times New Roman"/>
          <w:i/>
          <w:sz w:val="24"/>
          <w:szCs w:val="24"/>
        </w:rPr>
        <w:t>p</w:t>
      </w:r>
      <w:r w:rsidR="00B532A0">
        <w:rPr>
          <w:rFonts w:ascii="Times New Roman" w:hAnsi="Times New Roman" w:cs="Times New Roman"/>
          <w:sz w:val="24"/>
          <w:szCs w:val="24"/>
        </w:rPr>
        <w:t>&lt;</w:t>
      </w:r>
      <w:r w:rsidR="00B532A0" w:rsidRPr="00AA30E1">
        <w:rPr>
          <w:rFonts w:ascii="Times New Roman" w:hAnsi="Times New Roman" w:cs="Times New Roman"/>
          <w:sz w:val="24"/>
          <w:szCs w:val="24"/>
        </w:rPr>
        <w:t xml:space="preserve"> 0.0</w:t>
      </w:r>
      <w:r w:rsidR="00B532A0">
        <w:rPr>
          <w:rFonts w:ascii="Times New Roman" w:hAnsi="Times New Roman" w:cs="Times New Roman"/>
          <w:sz w:val="24"/>
          <w:szCs w:val="24"/>
        </w:rPr>
        <w:t xml:space="preserve">97) and statistically significant, providing support for </w:t>
      </w:r>
      <w:r w:rsidR="002154FD">
        <w:rPr>
          <w:rFonts w:ascii="Times New Roman" w:hAnsi="Times New Roman" w:cs="Times New Roman"/>
          <w:sz w:val="24"/>
          <w:szCs w:val="24"/>
        </w:rPr>
        <w:t xml:space="preserve">hypothesis 6. The </w:t>
      </w:r>
      <w:r w:rsidR="002154FD" w:rsidRPr="00AA30E1">
        <w:rPr>
          <w:rFonts w:ascii="Times New Roman" w:hAnsi="Times New Roman" w:cs="Times New Roman"/>
          <w:sz w:val="24"/>
          <w:szCs w:val="24"/>
        </w:rPr>
        <w:t>effect of CSR on short-term performance is stronger at low levels of competitive intensity, suggesting that the substitutive effect of CSR is stronger when the decline in competitive intensity is larger.</w:t>
      </w:r>
    </w:p>
    <w:p w14:paraId="761D25BD" w14:textId="77777777" w:rsidR="003F5BB3" w:rsidRDefault="003F5BB3" w:rsidP="000712D6">
      <w:pPr>
        <w:pStyle w:val="NoSpacing"/>
        <w:spacing w:line="480" w:lineRule="auto"/>
        <w:rPr>
          <w:rFonts w:ascii="Times New Roman" w:hAnsi="Times New Roman" w:cs="Times New Roman"/>
          <w:sz w:val="24"/>
          <w:szCs w:val="24"/>
        </w:rPr>
      </w:pPr>
    </w:p>
    <w:p w14:paraId="7B2318DE" w14:textId="7D8A4C1D" w:rsidR="003105C2" w:rsidRPr="00AA30E1" w:rsidRDefault="003105C2" w:rsidP="00605370">
      <w:pPr>
        <w:pStyle w:val="NoSpacing"/>
        <w:spacing w:line="480" w:lineRule="auto"/>
        <w:jc w:val="center"/>
        <w:rPr>
          <w:rFonts w:ascii="Times New Roman" w:hAnsi="Times New Roman" w:cs="Times New Roman"/>
          <w:b/>
          <w:sz w:val="24"/>
          <w:szCs w:val="24"/>
        </w:rPr>
      </w:pPr>
      <w:r w:rsidRPr="00AA30E1">
        <w:rPr>
          <w:rFonts w:ascii="Times New Roman" w:hAnsi="Times New Roman" w:cs="Times New Roman"/>
          <w:b/>
          <w:sz w:val="24"/>
          <w:szCs w:val="24"/>
        </w:rPr>
        <w:t>SUPPLEMENTAL ANALYSIS</w:t>
      </w:r>
    </w:p>
    <w:p w14:paraId="3D96E215" w14:textId="626A65D3" w:rsidR="003105C2" w:rsidRPr="00AA30E1" w:rsidRDefault="00AF1FDE" w:rsidP="00CC3558">
      <w:pPr>
        <w:pStyle w:val="NoSpacing"/>
        <w:spacing w:line="480" w:lineRule="auto"/>
        <w:rPr>
          <w:rFonts w:ascii="Times New Roman" w:eastAsia="Times New Roman" w:hAnsi="Times New Roman" w:cs="Times New Roman"/>
          <w:sz w:val="24"/>
        </w:rPr>
      </w:pPr>
      <w:r w:rsidRPr="00AA30E1">
        <w:rPr>
          <w:rFonts w:ascii="Times New Roman" w:hAnsi="Times New Roman" w:cs="Times New Roman"/>
          <w:sz w:val="24"/>
          <w:szCs w:val="24"/>
        </w:rPr>
        <w:t xml:space="preserve">Previous competitive dynamics research suggests </w:t>
      </w:r>
      <w:r w:rsidR="00596B09" w:rsidRPr="00AA30E1">
        <w:rPr>
          <w:rFonts w:ascii="Times New Roman" w:hAnsi="Times New Roman" w:cs="Times New Roman"/>
          <w:sz w:val="24"/>
          <w:szCs w:val="24"/>
        </w:rPr>
        <w:t>a more complex interaction</w:t>
      </w:r>
      <w:r w:rsidR="0021534A" w:rsidRPr="00AA30E1">
        <w:rPr>
          <w:rFonts w:ascii="Times New Roman" w:hAnsi="Times New Roman" w:cs="Times New Roman"/>
          <w:sz w:val="24"/>
          <w:szCs w:val="24"/>
        </w:rPr>
        <w:t>s</w:t>
      </w:r>
      <w:r w:rsidR="00CC3558" w:rsidRPr="00AA30E1">
        <w:rPr>
          <w:rFonts w:ascii="Times New Roman" w:hAnsi="Times New Roman" w:cs="Times New Roman"/>
          <w:sz w:val="24"/>
          <w:szCs w:val="24"/>
        </w:rPr>
        <w:t xml:space="preserve"> between competitive intensity/complexity and CSR</w:t>
      </w:r>
      <w:r w:rsidR="0021534A" w:rsidRPr="00AA30E1">
        <w:rPr>
          <w:rFonts w:ascii="Times New Roman" w:hAnsi="Times New Roman" w:cs="Times New Roman"/>
          <w:sz w:val="24"/>
          <w:szCs w:val="24"/>
        </w:rPr>
        <w:t xml:space="preserve"> t</w:t>
      </w:r>
      <w:r w:rsidR="00CC3558" w:rsidRPr="00AA30E1">
        <w:rPr>
          <w:rFonts w:ascii="Times New Roman" w:hAnsi="Times New Roman" w:cs="Times New Roman"/>
          <w:sz w:val="24"/>
          <w:szCs w:val="24"/>
        </w:rPr>
        <w:t xml:space="preserve">han a linear interaction. </w:t>
      </w:r>
      <w:r w:rsidRPr="00AA30E1">
        <w:rPr>
          <w:rFonts w:ascii="Times New Roman" w:hAnsi="Times New Roman" w:cs="Times New Roman"/>
          <w:sz w:val="24"/>
          <w:szCs w:val="24"/>
        </w:rPr>
        <w:t xml:space="preserve">For example, Andrevski and Ferrier (2016) found an inverted U-shaped relationship between competitive intensity and short-term firm performance and Connelly et al. (2017) found an inverted U-shaped relationship between competitive complexity and long-term firm performance. </w:t>
      </w:r>
      <w:r w:rsidR="00CC3558" w:rsidRPr="00AA30E1">
        <w:rPr>
          <w:rFonts w:ascii="Times New Roman" w:hAnsi="Times New Roman" w:cs="Times New Roman"/>
          <w:sz w:val="24"/>
          <w:szCs w:val="24"/>
        </w:rPr>
        <w:t>These findings suggest a possible li</w:t>
      </w:r>
      <w:r w:rsidR="00596B09" w:rsidRPr="00AA30E1">
        <w:rPr>
          <w:rFonts w:ascii="Times New Roman" w:hAnsi="Times New Roman" w:cs="Times New Roman"/>
          <w:sz w:val="24"/>
          <w:szCs w:val="24"/>
        </w:rPr>
        <w:t>near by curvilinear interaction between CSR and both competitive intensity and competitive complexity</w:t>
      </w:r>
      <w:r w:rsidR="00CC3558" w:rsidRPr="00AA30E1">
        <w:rPr>
          <w:rFonts w:ascii="Times New Roman" w:hAnsi="Times New Roman" w:cs="Times New Roman"/>
          <w:sz w:val="24"/>
          <w:szCs w:val="24"/>
        </w:rPr>
        <w:t xml:space="preserve">. </w:t>
      </w:r>
      <w:r w:rsidR="00596B09" w:rsidRPr="00AA30E1">
        <w:rPr>
          <w:rFonts w:ascii="Times New Roman" w:hAnsi="Times New Roman" w:cs="Times New Roman"/>
          <w:sz w:val="24"/>
          <w:szCs w:val="24"/>
        </w:rPr>
        <w:t xml:space="preserve">Thus, </w:t>
      </w:r>
      <w:r w:rsidR="00CC3558" w:rsidRPr="00AA30E1">
        <w:rPr>
          <w:rFonts w:ascii="Times New Roman" w:hAnsi="Times New Roman" w:cs="Times New Roman"/>
          <w:sz w:val="24"/>
          <w:szCs w:val="24"/>
        </w:rPr>
        <w:t>we also tested a quadratic polynomial multilevel panel data model</w:t>
      </w:r>
      <w:r w:rsidR="00CC3558" w:rsidRPr="00AA30E1">
        <w:rPr>
          <w:rFonts w:ascii="Times New Roman" w:eastAsia="Times New Roman" w:hAnsi="Times New Roman" w:cs="Times New Roman"/>
          <w:sz w:val="24"/>
        </w:rPr>
        <w:t>: Z = b</w:t>
      </w:r>
      <w:r w:rsidR="00CC3558" w:rsidRPr="00AA30E1">
        <w:rPr>
          <w:rFonts w:ascii="Times New Roman" w:eastAsia="Times New Roman" w:hAnsi="Times New Roman" w:cs="Times New Roman"/>
          <w:sz w:val="24"/>
          <w:vertAlign w:val="subscript"/>
        </w:rPr>
        <w:t>0</w:t>
      </w:r>
      <w:r w:rsidR="00CC3558" w:rsidRPr="00AA30E1">
        <w:rPr>
          <w:rFonts w:ascii="Times New Roman" w:eastAsia="Times New Roman" w:hAnsi="Times New Roman" w:cs="Times New Roman"/>
          <w:sz w:val="24"/>
        </w:rPr>
        <w:t xml:space="preserve"> + b</w:t>
      </w:r>
      <w:r w:rsidR="00CC3558" w:rsidRPr="00AA30E1">
        <w:rPr>
          <w:rFonts w:ascii="Times New Roman" w:eastAsia="Times New Roman" w:hAnsi="Times New Roman" w:cs="Times New Roman"/>
          <w:sz w:val="24"/>
          <w:vertAlign w:val="subscript"/>
        </w:rPr>
        <w:t>1</w:t>
      </w:r>
      <w:r w:rsidR="00CC3558" w:rsidRPr="00AA30E1">
        <w:rPr>
          <w:rFonts w:ascii="Times New Roman" w:eastAsia="Times New Roman" w:hAnsi="Times New Roman" w:cs="Times New Roman"/>
          <w:sz w:val="24"/>
        </w:rPr>
        <w:t>X + b</w:t>
      </w:r>
      <w:r w:rsidR="00CC3558" w:rsidRPr="00AA30E1">
        <w:rPr>
          <w:rFonts w:ascii="Times New Roman" w:eastAsia="Times New Roman" w:hAnsi="Times New Roman" w:cs="Times New Roman"/>
          <w:sz w:val="24"/>
          <w:vertAlign w:val="subscript"/>
        </w:rPr>
        <w:t>2</w:t>
      </w:r>
      <w:r w:rsidR="00CC3558" w:rsidRPr="00AA30E1">
        <w:rPr>
          <w:rFonts w:ascii="Times New Roman" w:eastAsia="Times New Roman" w:hAnsi="Times New Roman" w:cs="Times New Roman"/>
          <w:sz w:val="24"/>
        </w:rPr>
        <w:t>Y + b</w:t>
      </w:r>
      <w:r w:rsidR="00CC3558" w:rsidRPr="00AA30E1">
        <w:rPr>
          <w:rFonts w:ascii="Times New Roman" w:eastAsia="Times New Roman" w:hAnsi="Times New Roman" w:cs="Times New Roman"/>
          <w:sz w:val="24"/>
          <w:vertAlign w:val="subscript"/>
        </w:rPr>
        <w:t>3</w:t>
      </w:r>
      <w:r w:rsidR="00CC3558" w:rsidRPr="00AA30E1">
        <w:rPr>
          <w:rFonts w:ascii="Times New Roman" w:eastAsia="Times New Roman" w:hAnsi="Times New Roman" w:cs="Times New Roman"/>
          <w:sz w:val="24"/>
        </w:rPr>
        <w:t>X</w:t>
      </w:r>
      <w:r w:rsidR="00CC3558" w:rsidRPr="00AA30E1">
        <w:rPr>
          <w:rFonts w:ascii="Times New Roman" w:eastAsia="Times New Roman" w:hAnsi="Times New Roman" w:cs="Times New Roman"/>
          <w:sz w:val="24"/>
          <w:vertAlign w:val="superscript"/>
        </w:rPr>
        <w:t>2</w:t>
      </w:r>
      <w:r w:rsidR="00CC3558" w:rsidRPr="00AA30E1">
        <w:rPr>
          <w:rFonts w:ascii="Times New Roman" w:eastAsia="Times New Roman" w:hAnsi="Times New Roman" w:cs="Times New Roman"/>
          <w:sz w:val="24"/>
        </w:rPr>
        <w:t xml:space="preserve"> + b</w:t>
      </w:r>
      <w:r w:rsidR="00CC3558" w:rsidRPr="00AA30E1">
        <w:rPr>
          <w:rFonts w:ascii="Times New Roman" w:eastAsia="Times New Roman" w:hAnsi="Times New Roman" w:cs="Times New Roman"/>
          <w:sz w:val="24"/>
          <w:vertAlign w:val="subscript"/>
        </w:rPr>
        <w:t>4</w:t>
      </w:r>
      <w:r w:rsidR="00CC3558" w:rsidRPr="00AA30E1">
        <w:rPr>
          <w:rFonts w:ascii="Times New Roman" w:eastAsia="Times New Roman" w:hAnsi="Times New Roman" w:cs="Times New Roman"/>
          <w:sz w:val="24"/>
        </w:rPr>
        <w:t>XY + b</w:t>
      </w:r>
      <w:r w:rsidR="00CC3558" w:rsidRPr="00AA30E1">
        <w:rPr>
          <w:rFonts w:ascii="Times New Roman" w:eastAsia="Times New Roman" w:hAnsi="Times New Roman" w:cs="Times New Roman"/>
          <w:sz w:val="24"/>
          <w:vertAlign w:val="subscript"/>
        </w:rPr>
        <w:t>5</w:t>
      </w:r>
      <w:r w:rsidR="00CC3558" w:rsidRPr="00AA30E1">
        <w:rPr>
          <w:rFonts w:ascii="Times New Roman" w:eastAsia="Times New Roman" w:hAnsi="Times New Roman" w:cs="Times New Roman"/>
          <w:sz w:val="24"/>
        </w:rPr>
        <w:t>Y</w:t>
      </w:r>
      <w:r w:rsidR="00CC3558" w:rsidRPr="00AA30E1">
        <w:rPr>
          <w:rFonts w:ascii="Times New Roman" w:eastAsia="Times New Roman" w:hAnsi="Times New Roman" w:cs="Times New Roman"/>
          <w:sz w:val="24"/>
          <w:vertAlign w:val="superscript"/>
        </w:rPr>
        <w:t>2</w:t>
      </w:r>
      <w:r w:rsidR="00CC3558" w:rsidRPr="00AA30E1">
        <w:rPr>
          <w:rFonts w:ascii="Times New Roman" w:eastAsia="Times New Roman" w:hAnsi="Times New Roman" w:cs="Times New Roman"/>
          <w:sz w:val="24"/>
        </w:rPr>
        <w:t xml:space="preserve"> + e, where X and Y are independent variables and </w:t>
      </w:r>
      <w:r w:rsidR="00490EE4" w:rsidRPr="00AA30E1">
        <w:rPr>
          <w:rFonts w:ascii="Times New Roman" w:eastAsia="Times New Roman" w:hAnsi="Times New Roman" w:cs="Times New Roman"/>
          <w:sz w:val="24"/>
        </w:rPr>
        <w:t xml:space="preserve">XY is </w:t>
      </w:r>
      <w:r w:rsidR="00CC3558" w:rsidRPr="00AA30E1">
        <w:rPr>
          <w:rFonts w:ascii="Times New Roman" w:eastAsia="Times New Roman" w:hAnsi="Times New Roman" w:cs="Times New Roman"/>
          <w:sz w:val="24"/>
        </w:rPr>
        <w:t xml:space="preserve">their interaction in predicting </w:t>
      </w:r>
      <w:r w:rsidR="00994102" w:rsidRPr="00AA30E1">
        <w:rPr>
          <w:rFonts w:ascii="Times New Roman" w:eastAsia="Times New Roman" w:hAnsi="Times New Roman" w:cs="Times New Roman"/>
          <w:sz w:val="24"/>
        </w:rPr>
        <w:t xml:space="preserve">a dependent variable </w:t>
      </w:r>
      <w:r w:rsidR="00CC3558" w:rsidRPr="00AA30E1">
        <w:rPr>
          <w:rFonts w:ascii="Times New Roman" w:eastAsia="Times New Roman" w:hAnsi="Times New Roman" w:cs="Times New Roman"/>
          <w:sz w:val="24"/>
        </w:rPr>
        <w:t>Z (</w:t>
      </w:r>
      <w:r w:rsidR="00994102" w:rsidRPr="00AA30E1">
        <w:rPr>
          <w:rFonts w:ascii="Times New Roman" w:eastAsia="Times New Roman" w:hAnsi="Times New Roman" w:cs="Times New Roman"/>
          <w:sz w:val="24"/>
        </w:rPr>
        <w:t xml:space="preserve">Edwards, 2007; </w:t>
      </w:r>
      <w:proofErr w:type="spellStart"/>
      <w:r w:rsidR="00994102" w:rsidRPr="00AA30E1">
        <w:rPr>
          <w:rFonts w:ascii="Times New Roman" w:eastAsia="Times New Roman" w:hAnsi="Times New Roman" w:cs="Times New Roman"/>
          <w:sz w:val="24"/>
        </w:rPr>
        <w:t>Shanock</w:t>
      </w:r>
      <w:proofErr w:type="spellEnd"/>
      <w:r w:rsidR="00994102" w:rsidRPr="00AA30E1">
        <w:rPr>
          <w:rFonts w:ascii="Times New Roman" w:eastAsia="Times New Roman" w:hAnsi="Times New Roman" w:cs="Times New Roman"/>
          <w:sz w:val="24"/>
        </w:rPr>
        <w:t xml:space="preserve">, </w:t>
      </w:r>
      <w:proofErr w:type="spellStart"/>
      <w:r w:rsidR="00994102" w:rsidRPr="00AA30E1">
        <w:rPr>
          <w:rFonts w:ascii="Times New Roman" w:eastAsia="Times New Roman" w:hAnsi="Times New Roman" w:cs="Times New Roman"/>
          <w:sz w:val="24"/>
        </w:rPr>
        <w:t>Baran</w:t>
      </w:r>
      <w:proofErr w:type="spellEnd"/>
      <w:r w:rsidR="00994102" w:rsidRPr="00AA30E1">
        <w:rPr>
          <w:rFonts w:ascii="Times New Roman" w:eastAsia="Times New Roman" w:hAnsi="Times New Roman" w:cs="Times New Roman"/>
          <w:sz w:val="24"/>
        </w:rPr>
        <w:t xml:space="preserve">, Gentry, &amp; Pattison, 2010). </w:t>
      </w:r>
      <w:r w:rsidR="00BD2080">
        <w:rPr>
          <w:rFonts w:ascii="Times New Roman" w:eastAsia="Times New Roman" w:hAnsi="Times New Roman" w:cs="Times New Roman"/>
          <w:sz w:val="24"/>
        </w:rPr>
        <w:t>T</w:t>
      </w:r>
      <w:r w:rsidR="00674F36" w:rsidRPr="00AA30E1">
        <w:rPr>
          <w:rFonts w:ascii="Times New Roman" w:eastAsia="Times New Roman" w:hAnsi="Times New Roman" w:cs="Times New Roman"/>
          <w:sz w:val="24"/>
        </w:rPr>
        <w:t xml:space="preserve">he </w:t>
      </w:r>
      <w:r w:rsidR="00613C81" w:rsidRPr="00AA30E1">
        <w:rPr>
          <w:rFonts w:ascii="Times New Roman" w:eastAsia="Times New Roman" w:hAnsi="Times New Roman" w:cs="Times New Roman"/>
          <w:sz w:val="24"/>
        </w:rPr>
        <w:t xml:space="preserve">results </w:t>
      </w:r>
      <w:r w:rsidR="00A50291" w:rsidRPr="00AA30E1">
        <w:rPr>
          <w:rFonts w:ascii="Times New Roman" w:eastAsia="Times New Roman" w:hAnsi="Times New Roman" w:cs="Times New Roman"/>
          <w:sz w:val="24"/>
        </w:rPr>
        <w:t xml:space="preserve">provide </w:t>
      </w:r>
      <w:r w:rsidR="00613C81" w:rsidRPr="00AA30E1">
        <w:rPr>
          <w:rFonts w:ascii="Times New Roman" w:eastAsia="Times New Roman" w:hAnsi="Times New Roman" w:cs="Times New Roman"/>
          <w:sz w:val="24"/>
        </w:rPr>
        <w:t xml:space="preserve">support </w:t>
      </w:r>
      <w:r w:rsidR="00A50291" w:rsidRPr="00AA30E1">
        <w:rPr>
          <w:rFonts w:ascii="Times New Roman" w:eastAsia="Times New Roman" w:hAnsi="Times New Roman" w:cs="Times New Roman"/>
          <w:sz w:val="24"/>
        </w:rPr>
        <w:t xml:space="preserve">for </w:t>
      </w:r>
      <w:r w:rsidR="00532BDE" w:rsidRPr="00AA30E1">
        <w:rPr>
          <w:rFonts w:ascii="Times New Roman" w:eastAsia="Times New Roman" w:hAnsi="Times New Roman" w:cs="Times New Roman"/>
          <w:sz w:val="24"/>
        </w:rPr>
        <w:t>linear-by-linear interaction but not for linear-by-curvilinear interaction.</w:t>
      </w:r>
      <w:r w:rsidR="00613C81" w:rsidRPr="00AA30E1">
        <w:rPr>
          <w:rFonts w:ascii="Times New Roman" w:eastAsia="Times New Roman" w:hAnsi="Times New Roman" w:cs="Times New Roman"/>
          <w:sz w:val="24"/>
        </w:rPr>
        <w:t xml:space="preserve"> </w:t>
      </w:r>
      <w:r w:rsidR="00BD2080">
        <w:rPr>
          <w:rFonts w:ascii="Times New Roman" w:eastAsia="Times New Roman" w:hAnsi="Times New Roman" w:cs="Times New Roman"/>
          <w:sz w:val="24"/>
        </w:rPr>
        <w:t xml:space="preserve">These results are available on request. </w:t>
      </w:r>
    </w:p>
    <w:p w14:paraId="571BF057" w14:textId="2B399B81" w:rsidR="00011006" w:rsidRPr="00AA30E1" w:rsidRDefault="00011006" w:rsidP="00CC3558">
      <w:pPr>
        <w:pStyle w:val="NoSpacing"/>
        <w:spacing w:line="480" w:lineRule="auto"/>
        <w:rPr>
          <w:rFonts w:ascii="Times New Roman" w:hAnsi="Times New Roman" w:cs="Times New Roman"/>
          <w:sz w:val="24"/>
          <w:szCs w:val="24"/>
        </w:rPr>
      </w:pPr>
      <w:r w:rsidRPr="00AA30E1">
        <w:rPr>
          <w:rFonts w:ascii="Times New Roman" w:eastAsia="Times New Roman" w:hAnsi="Times New Roman" w:cs="Times New Roman"/>
          <w:sz w:val="24"/>
        </w:rPr>
        <w:lastRenderedPageBreak/>
        <w:tab/>
        <w:t xml:space="preserve">In addition, Hypotheses 1 and 3 examine the relationship between CSR and competitive complexity and CSR and competitive intensity respectively. We theorized that social and competitive activity can influence each other. However, reversed causality can create estimation problems. For example, </w:t>
      </w:r>
      <w:r w:rsidR="00BA19C7" w:rsidRPr="00AA30E1">
        <w:rPr>
          <w:rFonts w:ascii="Times New Roman" w:eastAsia="Times New Roman" w:hAnsi="Times New Roman" w:cs="Times New Roman"/>
          <w:sz w:val="24"/>
        </w:rPr>
        <w:t>assuming that</w:t>
      </w:r>
      <w:r w:rsidRPr="00AA30E1">
        <w:rPr>
          <w:rFonts w:ascii="Times New Roman" w:eastAsia="Times New Roman" w:hAnsi="Times New Roman" w:cs="Times New Roman"/>
          <w:sz w:val="24"/>
        </w:rPr>
        <w:t xml:space="preserve"> competitive complexity can affect CSR, CSR can be affected by previous competitive complexity before it affects future competi</w:t>
      </w:r>
      <w:r w:rsidR="00BA19C7" w:rsidRPr="00AA30E1">
        <w:rPr>
          <w:rFonts w:ascii="Times New Roman" w:eastAsia="Times New Roman" w:hAnsi="Times New Roman" w:cs="Times New Roman"/>
          <w:sz w:val="24"/>
        </w:rPr>
        <w:t>tive complexity. Thus, we estimated models with lagged values of competitive complexity and competitive intensity</w:t>
      </w:r>
      <w:r w:rsidR="00277A4C" w:rsidRPr="00AA30E1">
        <w:rPr>
          <w:rFonts w:ascii="Times New Roman" w:eastAsia="Times New Roman" w:hAnsi="Times New Roman" w:cs="Times New Roman"/>
          <w:sz w:val="24"/>
        </w:rPr>
        <w:t xml:space="preserve"> to account for the shared variance between CSR and previous competitive complexity/intensity in predicting future competitive complexity/intensity</w:t>
      </w:r>
      <w:r w:rsidR="00BA19C7" w:rsidRPr="00AA30E1">
        <w:rPr>
          <w:rFonts w:ascii="Times New Roman" w:eastAsia="Times New Roman" w:hAnsi="Times New Roman" w:cs="Times New Roman"/>
          <w:sz w:val="24"/>
        </w:rPr>
        <w:t xml:space="preserve">. The results </w:t>
      </w:r>
      <w:r w:rsidR="00277A4C" w:rsidRPr="00AA30E1">
        <w:rPr>
          <w:rFonts w:ascii="Times New Roman" w:eastAsia="Times New Roman" w:hAnsi="Times New Roman" w:cs="Times New Roman"/>
          <w:sz w:val="24"/>
        </w:rPr>
        <w:t xml:space="preserve">remained unchanged </w:t>
      </w:r>
      <w:r w:rsidR="00BD2080">
        <w:rPr>
          <w:rFonts w:ascii="Times New Roman" w:eastAsia="Times New Roman" w:hAnsi="Times New Roman" w:cs="Times New Roman"/>
          <w:sz w:val="24"/>
        </w:rPr>
        <w:t>(results are available on request)</w:t>
      </w:r>
      <w:r w:rsidR="00277A4C" w:rsidRPr="00AA30E1">
        <w:rPr>
          <w:rFonts w:ascii="Times New Roman" w:eastAsia="Times New Roman" w:hAnsi="Times New Roman" w:cs="Times New Roman"/>
          <w:sz w:val="24"/>
        </w:rPr>
        <w:t xml:space="preserve">. </w:t>
      </w:r>
    </w:p>
    <w:p w14:paraId="4B5AB48C" w14:textId="65C4CECB" w:rsidR="009C1551" w:rsidRPr="00AA30E1" w:rsidRDefault="00406CA9" w:rsidP="00605370">
      <w:pPr>
        <w:pStyle w:val="NoSpacing"/>
        <w:spacing w:line="480" w:lineRule="auto"/>
        <w:jc w:val="center"/>
        <w:rPr>
          <w:rFonts w:ascii="Times New Roman" w:hAnsi="Times New Roman" w:cs="Times New Roman"/>
          <w:b/>
          <w:sz w:val="24"/>
          <w:szCs w:val="24"/>
        </w:rPr>
      </w:pPr>
      <w:r w:rsidRPr="00AA30E1">
        <w:rPr>
          <w:rFonts w:ascii="Times New Roman" w:hAnsi="Times New Roman" w:cs="Times New Roman"/>
          <w:b/>
          <w:sz w:val="24"/>
          <w:szCs w:val="24"/>
        </w:rPr>
        <w:t>DISCUSSION</w:t>
      </w:r>
    </w:p>
    <w:p w14:paraId="03A1DE9D" w14:textId="4B648E43" w:rsidR="00584DD4" w:rsidRPr="00AA30E1" w:rsidRDefault="00211DBC" w:rsidP="00211DBC">
      <w:pPr>
        <w:pStyle w:val="NoSpacing"/>
        <w:spacing w:line="480" w:lineRule="auto"/>
        <w:rPr>
          <w:rFonts w:ascii="Times New Roman" w:hAnsi="Times New Roman" w:cs="Times New Roman"/>
          <w:sz w:val="24"/>
          <w:szCs w:val="24"/>
        </w:rPr>
      </w:pPr>
      <w:r w:rsidRPr="00AA30E1">
        <w:rPr>
          <w:rFonts w:ascii="Times New Roman" w:hAnsi="Times New Roman" w:cs="Times New Roman"/>
          <w:sz w:val="24"/>
          <w:szCs w:val="24"/>
        </w:rPr>
        <w:tab/>
      </w:r>
      <w:r w:rsidR="005E2456" w:rsidRPr="00AA30E1">
        <w:rPr>
          <w:rFonts w:ascii="Times New Roman" w:hAnsi="Times New Roman" w:cs="Times New Roman"/>
          <w:sz w:val="24"/>
          <w:szCs w:val="24"/>
        </w:rPr>
        <w:t xml:space="preserve">Our study contributes to </w:t>
      </w:r>
      <w:r w:rsidR="00195216" w:rsidRPr="00AA30E1">
        <w:rPr>
          <w:rFonts w:ascii="Times New Roman" w:hAnsi="Times New Roman" w:cs="Times New Roman"/>
          <w:sz w:val="24"/>
          <w:szCs w:val="24"/>
        </w:rPr>
        <w:t xml:space="preserve">the </w:t>
      </w:r>
      <w:r w:rsidR="005E2456" w:rsidRPr="00AA30E1">
        <w:rPr>
          <w:rFonts w:ascii="Times New Roman" w:hAnsi="Times New Roman" w:cs="Times New Roman"/>
          <w:sz w:val="24"/>
          <w:szCs w:val="24"/>
        </w:rPr>
        <w:t xml:space="preserve">CSR research </w:t>
      </w:r>
      <w:r w:rsidR="00195216" w:rsidRPr="00AA30E1">
        <w:rPr>
          <w:rFonts w:ascii="Times New Roman" w:hAnsi="Times New Roman" w:cs="Times New Roman"/>
          <w:sz w:val="24"/>
          <w:szCs w:val="24"/>
        </w:rPr>
        <w:t xml:space="preserve">by examining </w:t>
      </w:r>
      <w:r w:rsidR="005E2456" w:rsidRPr="00AA30E1">
        <w:rPr>
          <w:rFonts w:ascii="Times New Roman" w:hAnsi="Times New Roman" w:cs="Times New Roman"/>
          <w:sz w:val="24"/>
          <w:szCs w:val="24"/>
        </w:rPr>
        <w:t xml:space="preserve">the </w:t>
      </w:r>
      <w:r w:rsidR="00C92DD2" w:rsidRPr="00AA30E1">
        <w:rPr>
          <w:rFonts w:ascii="Times New Roman" w:hAnsi="Times New Roman" w:cs="Times New Roman"/>
          <w:sz w:val="24"/>
          <w:szCs w:val="24"/>
        </w:rPr>
        <w:t>debate of</w:t>
      </w:r>
      <w:r w:rsidR="005E2456" w:rsidRPr="00AA30E1">
        <w:rPr>
          <w:rFonts w:ascii="Times New Roman" w:hAnsi="Times New Roman" w:cs="Times New Roman"/>
          <w:sz w:val="24"/>
          <w:szCs w:val="24"/>
        </w:rPr>
        <w:t xml:space="preserve"> </w:t>
      </w:r>
      <w:r w:rsidR="00C92DD2" w:rsidRPr="00AA30E1">
        <w:rPr>
          <w:rFonts w:ascii="Times New Roman" w:hAnsi="Times New Roman" w:cs="Times New Roman"/>
          <w:sz w:val="24"/>
          <w:szCs w:val="24"/>
        </w:rPr>
        <w:t xml:space="preserve">whether </w:t>
      </w:r>
      <w:r w:rsidR="00584DD4">
        <w:rPr>
          <w:rFonts w:ascii="Times New Roman" w:hAnsi="Times New Roman" w:cs="Times New Roman"/>
          <w:sz w:val="24"/>
          <w:szCs w:val="24"/>
        </w:rPr>
        <w:t>SA</w:t>
      </w:r>
      <w:r w:rsidR="00584DD4" w:rsidRPr="00AA30E1">
        <w:rPr>
          <w:rFonts w:ascii="Times New Roman" w:hAnsi="Times New Roman" w:cs="Times New Roman"/>
          <w:sz w:val="24"/>
          <w:szCs w:val="24"/>
        </w:rPr>
        <w:t xml:space="preserve"> </w:t>
      </w:r>
      <w:r w:rsidR="00195216" w:rsidRPr="00AA30E1">
        <w:rPr>
          <w:rFonts w:ascii="Times New Roman" w:hAnsi="Times New Roman" w:cs="Times New Roman"/>
          <w:sz w:val="24"/>
          <w:szCs w:val="24"/>
        </w:rPr>
        <w:t xml:space="preserve">hurts shareholders at the expense of other stakeholders (i.e., shareholder view) or benefits all stakeholders (i.e., stakeholder view). </w:t>
      </w:r>
      <w:r w:rsidR="00C92DD2" w:rsidRPr="00AA30E1">
        <w:rPr>
          <w:rFonts w:ascii="Times New Roman" w:hAnsi="Times New Roman" w:cs="Times New Roman"/>
          <w:sz w:val="24"/>
          <w:szCs w:val="24"/>
        </w:rPr>
        <w:t xml:space="preserve">This debate hinges on the </w:t>
      </w:r>
      <w:r w:rsidR="005A1CF3" w:rsidRPr="00AA30E1">
        <w:rPr>
          <w:rFonts w:ascii="Times New Roman" w:hAnsi="Times New Roman" w:cs="Times New Roman"/>
          <w:sz w:val="24"/>
          <w:szCs w:val="24"/>
        </w:rPr>
        <w:t xml:space="preserve">competing </w:t>
      </w:r>
      <w:r w:rsidR="00C92DD2" w:rsidRPr="00AA30E1">
        <w:rPr>
          <w:rFonts w:ascii="Times New Roman" w:hAnsi="Times New Roman" w:cs="Times New Roman"/>
          <w:sz w:val="24"/>
          <w:szCs w:val="24"/>
        </w:rPr>
        <w:t xml:space="preserve">arguments </w:t>
      </w:r>
      <w:r w:rsidR="005A1CF3" w:rsidRPr="00AA30E1">
        <w:rPr>
          <w:rFonts w:ascii="Times New Roman" w:hAnsi="Times New Roman" w:cs="Times New Roman"/>
          <w:sz w:val="24"/>
          <w:szCs w:val="24"/>
        </w:rPr>
        <w:t>that CSR can</w:t>
      </w:r>
      <w:r w:rsidR="001A1145" w:rsidRPr="00AA30E1">
        <w:rPr>
          <w:rFonts w:ascii="Times New Roman" w:hAnsi="Times New Roman" w:cs="Times New Roman"/>
          <w:sz w:val="24"/>
          <w:szCs w:val="24"/>
        </w:rPr>
        <w:t>: (1)</w:t>
      </w:r>
      <w:r w:rsidR="005A1CF3" w:rsidRPr="00AA30E1">
        <w:rPr>
          <w:rFonts w:ascii="Times New Roman" w:hAnsi="Times New Roman" w:cs="Times New Roman"/>
          <w:sz w:val="24"/>
          <w:szCs w:val="24"/>
        </w:rPr>
        <w:t xml:space="preserve"> negatively impact firm performance by diverting managerial attention and resources from the firm’s core activities</w:t>
      </w:r>
      <w:r w:rsidR="004D1CB6" w:rsidRPr="00AA30E1">
        <w:rPr>
          <w:rFonts w:ascii="Times New Roman" w:hAnsi="Times New Roman" w:cs="Times New Roman"/>
          <w:sz w:val="24"/>
          <w:szCs w:val="24"/>
        </w:rPr>
        <w:t>,</w:t>
      </w:r>
      <w:r w:rsidR="005A1CF3" w:rsidRPr="00AA30E1">
        <w:rPr>
          <w:rFonts w:ascii="Times New Roman" w:hAnsi="Times New Roman" w:cs="Times New Roman"/>
          <w:sz w:val="24"/>
          <w:szCs w:val="24"/>
        </w:rPr>
        <w:t xml:space="preserve"> and </w:t>
      </w:r>
      <w:r w:rsidR="001A1145" w:rsidRPr="00AA30E1">
        <w:rPr>
          <w:rFonts w:ascii="Times New Roman" w:hAnsi="Times New Roman" w:cs="Times New Roman"/>
          <w:sz w:val="24"/>
          <w:szCs w:val="24"/>
        </w:rPr>
        <w:t xml:space="preserve">(2) </w:t>
      </w:r>
      <w:r w:rsidR="005A1CF3" w:rsidRPr="00AA30E1">
        <w:rPr>
          <w:rFonts w:ascii="Times New Roman" w:hAnsi="Times New Roman" w:cs="Times New Roman"/>
          <w:sz w:val="24"/>
          <w:szCs w:val="24"/>
        </w:rPr>
        <w:t xml:space="preserve">positively impact firm performance by enhancing a firm’s overall capabilities. </w:t>
      </w:r>
      <w:r w:rsidR="00215485" w:rsidRPr="00AA30E1">
        <w:rPr>
          <w:rFonts w:ascii="Times New Roman" w:hAnsi="Times New Roman" w:cs="Times New Roman"/>
          <w:sz w:val="24"/>
          <w:szCs w:val="24"/>
        </w:rPr>
        <w:t>These contrasting explanations expose a paradoxical tension</w:t>
      </w:r>
      <w:r w:rsidR="001A1145" w:rsidRPr="00AA30E1">
        <w:rPr>
          <w:rFonts w:ascii="Times New Roman" w:hAnsi="Times New Roman" w:cs="Times New Roman"/>
          <w:sz w:val="24"/>
          <w:szCs w:val="24"/>
        </w:rPr>
        <w:t xml:space="preserve"> involving resource allocation between social and competitive activities of firms. </w:t>
      </w:r>
      <w:r w:rsidR="00215485" w:rsidRPr="00AA30E1">
        <w:rPr>
          <w:rFonts w:ascii="Times New Roman" w:hAnsi="Times New Roman" w:cs="Times New Roman"/>
          <w:sz w:val="24"/>
          <w:szCs w:val="24"/>
        </w:rPr>
        <w:t>Hence, w</w:t>
      </w:r>
      <w:r w:rsidR="00195216" w:rsidRPr="00AA30E1">
        <w:rPr>
          <w:rFonts w:ascii="Times New Roman" w:hAnsi="Times New Roman" w:cs="Times New Roman"/>
          <w:sz w:val="24"/>
          <w:szCs w:val="24"/>
        </w:rPr>
        <w:t xml:space="preserve">e take a novel approach by </w:t>
      </w:r>
      <w:r w:rsidR="00215485" w:rsidRPr="00AA30E1">
        <w:rPr>
          <w:rFonts w:ascii="Times New Roman" w:hAnsi="Times New Roman" w:cs="Times New Roman"/>
          <w:sz w:val="24"/>
          <w:szCs w:val="24"/>
        </w:rPr>
        <w:t>integrating</w:t>
      </w:r>
      <w:r w:rsidR="00195216" w:rsidRPr="00AA30E1">
        <w:rPr>
          <w:rFonts w:ascii="Times New Roman" w:hAnsi="Times New Roman" w:cs="Times New Roman"/>
          <w:sz w:val="24"/>
          <w:szCs w:val="24"/>
        </w:rPr>
        <w:t xml:space="preserve"> competitive dynamics </w:t>
      </w:r>
      <w:r w:rsidR="00215485" w:rsidRPr="00AA30E1">
        <w:rPr>
          <w:rFonts w:ascii="Times New Roman" w:hAnsi="Times New Roman" w:cs="Times New Roman"/>
          <w:sz w:val="24"/>
          <w:szCs w:val="24"/>
        </w:rPr>
        <w:t xml:space="preserve">research to reconcile </w:t>
      </w:r>
      <w:r w:rsidR="00831E88" w:rsidRPr="00AA30E1">
        <w:rPr>
          <w:rFonts w:ascii="Times New Roman" w:hAnsi="Times New Roman" w:cs="Times New Roman"/>
          <w:sz w:val="24"/>
          <w:szCs w:val="24"/>
        </w:rPr>
        <w:t xml:space="preserve">this paradox and argue that </w:t>
      </w:r>
      <w:r w:rsidR="00215485" w:rsidRPr="00AA30E1">
        <w:rPr>
          <w:rFonts w:ascii="Times New Roman" w:hAnsi="Times New Roman" w:cs="Times New Roman"/>
          <w:sz w:val="24"/>
          <w:szCs w:val="24"/>
        </w:rPr>
        <w:t>CSR can simultaneously increase and decrease competitive activity. More specifically, we</w:t>
      </w:r>
      <w:r w:rsidR="00C92DD2" w:rsidRPr="00AA30E1">
        <w:rPr>
          <w:rFonts w:ascii="Times New Roman" w:hAnsi="Times New Roman" w:cs="Times New Roman"/>
          <w:sz w:val="24"/>
          <w:szCs w:val="24"/>
        </w:rPr>
        <w:t xml:space="preserve"> </w:t>
      </w:r>
      <w:r w:rsidR="00831E88" w:rsidRPr="00AA30E1">
        <w:rPr>
          <w:rFonts w:ascii="Times New Roman" w:hAnsi="Times New Roman" w:cs="Times New Roman"/>
          <w:sz w:val="24"/>
          <w:szCs w:val="24"/>
        </w:rPr>
        <w:t>show</w:t>
      </w:r>
      <w:r w:rsidR="00C92DD2" w:rsidRPr="00AA30E1">
        <w:rPr>
          <w:rFonts w:ascii="Times New Roman" w:hAnsi="Times New Roman" w:cs="Times New Roman"/>
          <w:sz w:val="24"/>
          <w:szCs w:val="24"/>
        </w:rPr>
        <w:t xml:space="preserve"> that CSR differentially affects </w:t>
      </w:r>
      <w:r w:rsidR="00215485" w:rsidRPr="00AA30E1">
        <w:rPr>
          <w:rFonts w:ascii="Times New Roman" w:hAnsi="Times New Roman" w:cs="Times New Roman"/>
          <w:sz w:val="24"/>
          <w:szCs w:val="24"/>
        </w:rPr>
        <w:t xml:space="preserve">two dimensions of competitive activity: </w:t>
      </w:r>
      <w:r w:rsidR="00C92DD2" w:rsidRPr="00AA30E1">
        <w:rPr>
          <w:rFonts w:ascii="Times New Roman" w:hAnsi="Times New Roman" w:cs="Times New Roman"/>
          <w:sz w:val="24"/>
          <w:szCs w:val="24"/>
        </w:rPr>
        <w:t xml:space="preserve">competitive intensity (the number of competitive actions) and competitive complexity (the variety and novelty of competitive actions). </w:t>
      </w:r>
      <w:r w:rsidR="004D1CB6" w:rsidRPr="00AA30E1">
        <w:rPr>
          <w:rFonts w:ascii="Times New Roman" w:hAnsi="Times New Roman" w:cs="Times New Roman"/>
          <w:sz w:val="24"/>
          <w:szCs w:val="24"/>
        </w:rPr>
        <w:t xml:space="preserve">Depending on which particular attribute of competitive activity is being examined, CSR plays both substitutive and complementary roles in a firm’s ability to compete </w:t>
      </w:r>
      <w:r w:rsidR="004D1CB6" w:rsidRPr="00AA30E1">
        <w:rPr>
          <w:rFonts w:ascii="Times New Roman" w:hAnsi="Times New Roman" w:cs="Times New Roman"/>
          <w:sz w:val="24"/>
          <w:szCs w:val="24"/>
        </w:rPr>
        <w:lastRenderedPageBreak/>
        <w:t xml:space="preserve">effectively. </w:t>
      </w:r>
      <w:r w:rsidR="00602FDB" w:rsidRPr="00AA30E1">
        <w:rPr>
          <w:rFonts w:ascii="Times New Roman" w:hAnsi="Times New Roman" w:cs="Times New Roman"/>
          <w:sz w:val="24"/>
          <w:szCs w:val="24"/>
        </w:rPr>
        <w:t>First, w</w:t>
      </w:r>
      <w:r w:rsidR="00C92DD2" w:rsidRPr="00AA30E1">
        <w:rPr>
          <w:rFonts w:ascii="Times New Roman" w:hAnsi="Times New Roman" w:cs="Times New Roman"/>
          <w:sz w:val="24"/>
          <w:szCs w:val="24"/>
        </w:rPr>
        <w:t xml:space="preserve">hile </w:t>
      </w:r>
      <w:r w:rsidRPr="00AA30E1">
        <w:rPr>
          <w:rFonts w:ascii="Times New Roman" w:hAnsi="Times New Roman" w:cs="Times New Roman"/>
          <w:sz w:val="24"/>
          <w:szCs w:val="24"/>
        </w:rPr>
        <w:t>CSR initiatives divert resources away from a firm’s core competitive activities</w:t>
      </w:r>
      <w:r w:rsidR="00C92DD2" w:rsidRPr="00AA30E1">
        <w:rPr>
          <w:rFonts w:ascii="Times New Roman" w:hAnsi="Times New Roman" w:cs="Times New Roman"/>
          <w:sz w:val="24"/>
          <w:szCs w:val="24"/>
        </w:rPr>
        <w:t xml:space="preserve">, it can compensate </w:t>
      </w:r>
      <w:r w:rsidR="001A1145" w:rsidRPr="00AA30E1">
        <w:rPr>
          <w:rFonts w:ascii="Times New Roman" w:hAnsi="Times New Roman" w:cs="Times New Roman"/>
          <w:sz w:val="24"/>
          <w:szCs w:val="24"/>
        </w:rPr>
        <w:t xml:space="preserve">(i.e., substitute effect) </w:t>
      </w:r>
      <w:r w:rsidR="00C92DD2" w:rsidRPr="00AA30E1">
        <w:rPr>
          <w:rFonts w:ascii="Times New Roman" w:hAnsi="Times New Roman" w:cs="Times New Roman"/>
          <w:sz w:val="24"/>
          <w:szCs w:val="24"/>
        </w:rPr>
        <w:t xml:space="preserve">for </w:t>
      </w:r>
      <w:r w:rsidR="001A1145" w:rsidRPr="00AA30E1">
        <w:rPr>
          <w:rFonts w:ascii="Times New Roman" w:hAnsi="Times New Roman" w:cs="Times New Roman"/>
          <w:sz w:val="24"/>
          <w:szCs w:val="24"/>
        </w:rPr>
        <w:t>reduced competitive intensity to improve short-term performance</w:t>
      </w:r>
      <w:r w:rsidR="00602FDB" w:rsidRPr="00AA30E1">
        <w:rPr>
          <w:rFonts w:ascii="Times New Roman" w:hAnsi="Times New Roman" w:cs="Times New Roman"/>
          <w:sz w:val="24"/>
          <w:szCs w:val="24"/>
        </w:rPr>
        <w:t>. Second, responding to all stakeholders enhances a firm’s capabilities to compete, thus</w:t>
      </w:r>
      <w:r w:rsidR="001A1145" w:rsidRPr="00AA30E1">
        <w:rPr>
          <w:rFonts w:ascii="Times New Roman" w:hAnsi="Times New Roman" w:cs="Times New Roman"/>
          <w:sz w:val="24"/>
          <w:szCs w:val="24"/>
        </w:rPr>
        <w:t xml:space="preserve"> </w:t>
      </w:r>
      <w:r w:rsidR="00602FDB" w:rsidRPr="00AA30E1">
        <w:rPr>
          <w:rFonts w:ascii="Times New Roman" w:hAnsi="Times New Roman" w:cs="Times New Roman"/>
          <w:sz w:val="24"/>
          <w:szCs w:val="24"/>
        </w:rPr>
        <w:t>augment</w:t>
      </w:r>
      <w:r w:rsidR="004D1CB6" w:rsidRPr="00AA30E1">
        <w:rPr>
          <w:rFonts w:ascii="Times New Roman" w:hAnsi="Times New Roman" w:cs="Times New Roman"/>
          <w:sz w:val="24"/>
          <w:szCs w:val="24"/>
        </w:rPr>
        <w:t>ing</w:t>
      </w:r>
      <w:r w:rsidR="001A1145" w:rsidRPr="00AA30E1">
        <w:rPr>
          <w:rFonts w:ascii="Times New Roman" w:hAnsi="Times New Roman" w:cs="Times New Roman"/>
          <w:sz w:val="24"/>
          <w:szCs w:val="24"/>
        </w:rPr>
        <w:t xml:space="preserve"> competitive complexity (i.e., </w:t>
      </w:r>
      <w:r w:rsidRPr="00AA30E1">
        <w:rPr>
          <w:rFonts w:ascii="Times New Roman" w:hAnsi="Times New Roman" w:cs="Times New Roman"/>
          <w:sz w:val="24"/>
          <w:szCs w:val="24"/>
        </w:rPr>
        <w:t>complement</w:t>
      </w:r>
      <w:r w:rsidR="001A1145" w:rsidRPr="00AA30E1">
        <w:rPr>
          <w:rFonts w:ascii="Times New Roman" w:hAnsi="Times New Roman" w:cs="Times New Roman"/>
          <w:sz w:val="24"/>
          <w:szCs w:val="24"/>
        </w:rPr>
        <w:t xml:space="preserve"> effect)</w:t>
      </w:r>
      <w:r w:rsidR="00602FDB" w:rsidRPr="00AA30E1">
        <w:rPr>
          <w:rFonts w:ascii="Times New Roman" w:hAnsi="Times New Roman" w:cs="Times New Roman"/>
          <w:sz w:val="24"/>
          <w:szCs w:val="24"/>
        </w:rPr>
        <w:t>. Since competitive complexity typically require longer to impact firm performance, this</w:t>
      </w:r>
      <w:r w:rsidR="00DF1E3E" w:rsidRPr="00AA30E1">
        <w:rPr>
          <w:rFonts w:ascii="Times New Roman" w:hAnsi="Times New Roman" w:cs="Times New Roman"/>
          <w:sz w:val="24"/>
          <w:szCs w:val="24"/>
        </w:rPr>
        <w:t xml:space="preserve"> complementary effect</w:t>
      </w:r>
      <w:r w:rsidR="001A1145" w:rsidRPr="00AA30E1">
        <w:rPr>
          <w:rFonts w:ascii="Times New Roman" w:hAnsi="Times New Roman" w:cs="Times New Roman"/>
          <w:sz w:val="24"/>
          <w:szCs w:val="24"/>
        </w:rPr>
        <w:t xml:space="preserve"> improve</w:t>
      </w:r>
      <w:r w:rsidR="00DF1E3E" w:rsidRPr="00AA30E1">
        <w:rPr>
          <w:rFonts w:ascii="Times New Roman" w:hAnsi="Times New Roman" w:cs="Times New Roman"/>
          <w:sz w:val="24"/>
          <w:szCs w:val="24"/>
        </w:rPr>
        <w:t>s</w:t>
      </w:r>
      <w:r w:rsidRPr="00AA30E1">
        <w:rPr>
          <w:rFonts w:ascii="Times New Roman" w:hAnsi="Times New Roman" w:cs="Times New Roman"/>
          <w:sz w:val="24"/>
          <w:szCs w:val="24"/>
        </w:rPr>
        <w:t xml:space="preserve"> long-term performance</w:t>
      </w:r>
      <w:r w:rsidR="001A1145" w:rsidRPr="00AA30E1">
        <w:rPr>
          <w:rFonts w:ascii="Times New Roman" w:hAnsi="Times New Roman" w:cs="Times New Roman"/>
          <w:sz w:val="24"/>
          <w:szCs w:val="24"/>
        </w:rPr>
        <w:t>.</w:t>
      </w:r>
      <w:r w:rsidR="004D1CB6" w:rsidRPr="00AA30E1">
        <w:rPr>
          <w:rFonts w:ascii="Times New Roman" w:hAnsi="Times New Roman" w:cs="Times New Roman"/>
          <w:sz w:val="24"/>
          <w:szCs w:val="24"/>
        </w:rPr>
        <w:t xml:space="preserve"> </w:t>
      </w:r>
      <w:r w:rsidR="00584DD4">
        <w:rPr>
          <w:rFonts w:ascii="Times New Roman" w:hAnsi="Times New Roman" w:cs="Times New Roman"/>
          <w:sz w:val="24"/>
          <w:szCs w:val="24"/>
        </w:rPr>
        <w:t xml:space="preserve">In addition, our study shows that the SA-CA tension is present only when firms compete with high frequency of competitive actions (rather than complexity of actions) especially in resource-scarce and hypercompetitive environments. By contrast, firms do not experience tension between SA and CA when they compete with complex action repertoires in munificent environment with low competitive aggressiveness. </w:t>
      </w:r>
    </w:p>
    <w:p w14:paraId="6E89F36D" w14:textId="6BB28A70" w:rsidR="00713298" w:rsidRPr="00AA30E1" w:rsidRDefault="00342BD7" w:rsidP="00870A4C">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Thus</w:t>
      </w:r>
      <w:r w:rsidR="004D1CB6" w:rsidRPr="00AA30E1">
        <w:rPr>
          <w:rFonts w:ascii="Times New Roman" w:hAnsi="Times New Roman" w:cs="Times New Roman"/>
          <w:sz w:val="24"/>
          <w:szCs w:val="24"/>
        </w:rPr>
        <w:t>, w</w:t>
      </w:r>
      <w:r w:rsidR="004F41C4" w:rsidRPr="00AA30E1">
        <w:rPr>
          <w:rFonts w:ascii="Times New Roman" w:hAnsi="Times New Roman" w:cs="Times New Roman"/>
          <w:sz w:val="24"/>
          <w:szCs w:val="24"/>
        </w:rPr>
        <w:t xml:space="preserve">e contribute to CSR research by suggesting one way for resolving the </w:t>
      </w:r>
      <w:r w:rsidR="004D1CB6" w:rsidRPr="00AA30E1">
        <w:rPr>
          <w:rFonts w:ascii="Times New Roman" w:hAnsi="Times New Roman" w:cs="Times New Roman"/>
          <w:sz w:val="24"/>
          <w:szCs w:val="24"/>
        </w:rPr>
        <w:t xml:space="preserve">paradox or </w:t>
      </w:r>
      <w:r w:rsidR="004F41C4" w:rsidRPr="00AA30E1">
        <w:rPr>
          <w:rFonts w:ascii="Times New Roman" w:hAnsi="Times New Roman" w:cs="Times New Roman"/>
          <w:sz w:val="24"/>
          <w:szCs w:val="24"/>
        </w:rPr>
        <w:t xml:space="preserve">tension between </w:t>
      </w:r>
      <w:r w:rsidR="00862736" w:rsidRPr="00AA30E1">
        <w:rPr>
          <w:rFonts w:ascii="Times New Roman" w:hAnsi="Times New Roman" w:cs="Times New Roman"/>
          <w:sz w:val="24"/>
          <w:szCs w:val="24"/>
        </w:rPr>
        <w:t>the</w:t>
      </w:r>
      <w:r w:rsidR="004F41C4" w:rsidRPr="00AA30E1">
        <w:rPr>
          <w:rFonts w:ascii="Times New Roman" w:hAnsi="Times New Roman" w:cs="Times New Roman"/>
          <w:sz w:val="24"/>
          <w:szCs w:val="24"/>
        </w:rPr>
        <w:t xml:space="preserve"> shareholder and stakeholder perspectives. Consistent with the first perspective, we show that CSR can reduce one attribute of firms’ competitive activity – competitive intensity. Consistent with the stakeholder perspective, CSR enhances another type of competitive behavior – competitive complexity. We also find that CSR can enhance firm performance by substituting for the decreased competitive intensity, and by complementing the ability of firms compete with a wide range of novel competitive actions. We also contribute to competitive dynamics research by introducing CSR as an important antecedent of competitive intensity and complexity. We also show that CSR can enhance the effect of competitive action intensity and complexity on firm performance. </w:t>
      </w:r>
      <w:r w:rsidR="00FF19B4" w:rsidRPr="00AA30E1">
        <w:rPr>
          <w:rFonts w:ascii="Times New Roman" w:hAnsi="Times New Roman" w:cs="Times New Roman"/>
          <w:sz w:val="24"/>
          <w:szCs w:val="24"/>
        </w:rPr>
        <w:t xml:space="preserve">Our study also answers the call for more research on </w:t>
      </w:r>
      <w:r w:rsidR="00FF19B4" w:rsidRPr="00AA30E1">
        <w:rPr>
          <w:rFonts w:ascii="Times New Roman" w:hAnsi="Times New Roman" w:cs="Times New Roman"/>
          <w:i/>
          <w:sz w:val="24"/>
          <w:szCs w:val="24"/>
        </w:rPr>
        <w:t>how</w:t>
      </w:r>
      <w:r w:rsidR="00FF19B4" w:rsidRPr="00AA30E1">
        <w:rPr>
          <w:rFonts w:ascii="Times New Roman" w:hAnsi="Times New Roman" w:cs="Times New Roman"/>
          <w:sz w:val="24"/>
          <w:szCs w:val="24"/>
        </w:rPr>
        <w:t xml:space="preserve"> CSR influences competitive advantage and performance in addition to research that explores </w:t>
      </w:r>
      <w:r w:rsidR="00FF19B4" w:rsidRPr="00AA30E1">
        <w:rPr>
          <w:rFonts w:ascii="Times New Roman" w:hAnsi="Times New Roman" w:cs="Times New Roman"/>
          <w:i/>
          <w:sz w:val="24"/>
          <w:szCs w:val="24"/>
        </w:rPr>
        <w:t>whether</w:t>
      </w:r>
      <w:r w:rsidR="00FF19B4" w:rsidRPr="00AA30E1">
        <w:rPr>
          <w:rFonts w:ascii="Times New Roman" w:hAnsi="Times New Roman" w:cs="Times New Roman"/>
          <w:sz w:val="24"/>
          <w:szCs w:val="24"/>
        </w:rPr>
        <w:t xml:space="preserve"> CSR influences performance. </w:t>
      </w:r>
      <w:r w:rsidR="00862736" w:rsidRPr="00AA30E1">
        <w:rPr>
          <w:rFonts w:ascii="Times New Roman" w:hAnsi="Times New Roman" w:cs="Times New Roman"/>
          <w:sz w:val="24"/>
          <w:szCs w:val="24"/>
        </w:rPr>
        <w:t>We hope that our study stimulates thought and new research that resides at the intersection of CSR and competitive dynamics.</w:t>
      </w:r>
    </w:p>
    <w:p w14:paraId="3FC9F5F6" w14:textId="30A40FA0" w:rsidR="00BB01BF" w:rsidRPr="00AA30E1" w:rsidRDefault="00E45DAD" w:rsidP="0093359D">
      <w:pPr>
        <w:spacing w:after="0" w:line="480" w:lineRule="auto"/>
        <w:ind w:firstLine="720"/>
        <w:rPr>
          <w:rFonts w:ascii="Times New Roman" w:hAnsi="Times New Roman" w:cs="Times New Roman"/>
          <w:sz w:val="24"/>
          <w:szCs w:val="24"/>
        </w:rPr>
      </w:pPr>
      <w:r w:rsidRPr="00AA30E1">
        <w:rPr>
          <w:rFonts w:ascii="Times New Roman" w:hAnsi="Times New Roman" w:cs="Times New Roman"/>
          <w:sz w:val="24"/>
          <w:szCs w:val="24"/>
        </w:rPr>
        <w:lastRenderedPageBreak/>
        <w:t xml:space="preserve">In fact, Porter and Kramer (2011: 64-65) state that “the presumed </w:t>
      </w:r>
      <w:r w:rsidR="008F089D" w:rsidRPr="00AA30E1">
        <w:rPr>
          <w:rFonts w:ascii="Times New Roman" w:hAnsi="Times New Roman" w:cs="Times New Roman"/>
          <w:sz w:val="24"/>
          <w:szCs w:val="24"/>
        </w:rPr>
        <w:t>tradeoffs</w:t>
      </w:r>
      <w:r w:rsidRPr="00AA30E1">
        <w:rPr>
          <w:rFonts w:ascii="Times New Roman" w:hAnsi="Times New Roman" w:cs="Times New Roman"/>
          <w:sz w:val="24"/>
          <w:szCs w:val="24"/>
        </w:rPr>
        <w:t xml:space="preserve"> between economic efficiency and social progress have been institutionalized in decades of policy choices” and that firms must “move beyond the </w:t>
      </w:r>
      <w:r w:rsidR="008F089D" w:rsidRPr="00AA30E1">
        <w:rPr>
          <w:rFonts w:ascii="Times New Roman" w:hAnsi="Times New Roman" w:cs="Times New Roman"/>
          <w:sz w:val="24"/>
          <w:szCs w:val="24"/>
        </w:rPr>
        <w:t>tradeoffs</w:t>
      </w:r>
      <w:r w:rsidRPr="00AA30E1">
        <w:rPr>
          <w:rFonts w:ascii="Times New Roman" w:hAnsi="Times New Roman" w:cs="Times New Roman"/>
          <w:sz w:val="24"/>
          <w:szCs w:val="24"/>
        </w:rPr>
        <w:t xml:space="preserve">” and embrace the concept of shared value that can “[expand] the total pool of economic and social value.” </w:t>
      </w:r>
      <w:r w:rsidR="00D66904" w:rsidRPr="00AA30E1">
        <w:rPr>
          <w:rFonts w:ascii="Times New Roman" w:hAnsi="Times New Roman" w:cs="Times New Roman"/>
          <w:sz w:val="24"/>
          <w:szCs w:val="24"/>
        </w:rPr>
        <w:t>Individuals who embrace tensions have a greater propensity to proactively confront them and become comfortable with the disquiet they provoke (Rothenberg, 1979; Smith &amp; Berg, 1986). Instead of being threatened by tensions, they search for effective new ways to continuously manage them. For instance, individuals with a paradox mindset may synthesize learning and performing goals and flexibly maneuver between them (</w:t>
      </w:r>
      <w:proofErr w:type="spellStart"/>
      <w:r w:rsidR="00D66904" w:rsidRPr="00AA30E1">
        <w:rPr>
          <w:rFonts w:ascii="Times New Roman" w:hAnsi="Times New Roman" w:cs="Times New Roman"/>
          <w:sz w:val="24"/>
          <w:szCs w:val="24"/>
        </w:rPr>
        <w:t>Miron-Spektor</w:t>
      </w:r>
      <w:proofErr w:type="spellEnd"/>
      <w:r w:rsidR="00D66904" w:rsidRPr="00AA30E1">
        <w:rPr>
          <w:rFonts w:ascii="Times New Roman" w:hAnsi="Times New Roman" w:cs="Times New Roman"/>
          <w:sz w:val="24"/>
          <w:szCs w:val="24"/>
        </w:rPr>
        <w:t xml:space="preserve"> &amp; </w:t>
      </w:r>
      <w:proofErr w:type="spellStart"/>
      <w:r w:rsidR="00D66904" w:rsidRPr="00AA30E1">
        <w:rPr>
          <w:rFonts w:ascii="Times New Roman" w:hAnsi="Times New Roman" w:cs="Times New Roman"/>
          <w:sz w:val="24"/>
          <w:szCs w:val="24"/>
        </w:rPr>
        <w:t>Beenen</w:t>
      </w:r>
      <w:proofErr w:type="spellEnd"/>
      <w:r w:rsidR="00D66904" w:rsidRPr="00AA30E1">
        <w:rPr>
          <w:rFonts w:ascii="Times New Roman" w:hAnsi="Times New Roman" w:cs="Times New Roman"/>
          <w:sz w:val="24"/>
          <w:szCs w:val="24"/>
        </w:rPr>
        <w:t>, 2015).</w:t>
      </w:r>
    </w:p>
    <w:p w14:paraId="17C04966" w14:textId="7107D682" w:rsidR="0004412A" w:rsidRPr="00AA30E1" w:rsidRDefault="0004412A" w:rsidP="0093359D">
      <w:pPr>
        <w:jc w:val="center"/>
        <w:rPr>
          <w:rFonts w:ascii="Times New Roman" w:hAnsi="Times New Roman" w:cs="Times New Roman"/>
          <w:b/>
          <w:sz w:val="24"/>
          <w:szCs w:val="24"/>
        </w:rPr>
      </w:pPr>
      <w:r w:rsidRPr="00AA30E1">
        <w:rPr>
          <w:rFonts w:ascii="Times New Roman" w:hAnsi="Times New Roman" w:cs="Times New Roman"/>
          <w:b/>
          <w:sz w:val="24"/>
          <w:szCs w:val="24"/>
        </w:rPr>
        <w:t>R</w:t>
      </w:r>
      <w:r w:rsidR="00CB4969" w:rsidRPr="00AA30E1">
        <w:rPr>
          <w:rFonts w:ascii="Times New Roman" w:hAnsi="Times New Roman" w:cs="Times New Roman"/>
          <w:b/>
          <w:sz w:val="24"/>
          <w:szCs w:val="24"/>
        </w:rPr>
        <w:t>EFERENCE</w:t>
      </w:r>
      <w:r w:rsidR="00805857" w:rsidRPr="00AA30E1">
        <w:rPr>
          <w:rFonts w:ascii="Times New Roman" w:hAnsi="Times New Roman" w:cs="Times New Roman"/>
          <w:b/>
          <w:sz w:val="24"/>
          <w:szCs w:val="24"/>
        </w:rPr>
        <w:t>S</w:t>
      </w:r>
    </w:p>
    <w:p w14:paraId="20DCC623" w14:textId="6D953296" w:rsidR="00347733" w:rsidRPr="00AA30E1" w:rsidRDefault="00347733" w:rsidP="00E6198E">
      <w:pPr>
        <w:pStyle w:val="NoSpacing"/>
        <w:ind w:left="720" w:hanging="720"/>
        <w:rPr>
          <w:rFonts w:ascii="Times New Roman" w:hAnsi="Times New Roman" w:cs="Times New Roman"/>
          <w:sz w:val="24"/>
          <w:szCs w:val="24"/>
        </w:rPr>
      </w:pPr>
      <w:proofErr w:type="spellStart"/>
      <w:r w:rsidRPr="00AA30E1">
        <w:rPr>
          <w:rFonts w:ascii="Times New Roman" w:hAnsi="Times New Roman" w:cs="Times New Roman"/>
          <w:sz w:val="24"/>
          <w:szCs w:val="24"/>
        </w:rPr>
        <w:t>Aguinis</w:t>
      </w:r>
      <w:proofErr w:type="spellEnd"/>
      <w:r w:rsidRPr="00AA30E1">
        <w:rPr>
          <w:rFonts w:ascii="Times New Roman" w:hAnsi="Times New Roman" w:cs="Times New Roman"/>
          <w:sz w:val="24"/>
          <w:szCs w:val="24"/>
        </w:rPr>
        <w:t xml:space="preserve">, H., &amp; </w:t>
      </w:r>
      <w:proofErr w:type="spellStart"/>
      <w:r w:rsidRPr="00AA30E1">
        <w:rPr>
          <w:rFonts w:ascii="Times New Roman" w:hAnsi="Times New Roman" w:cs="Times New Roman"/>
          <w:sz w:val="24"/>
          <w:szCs w:val="24"/>
        </w:rPr>
        <w:t>Glavas</w:t>
      </w:r>
      <w:proofErr w:type="spellEnd"/>
      <w:r w:rsidRPr="00AA30E1">
        <w:rPr>
          <w:rFonts w:ascii="Times New Roman" w:hAnsi="Times New Roman" w:cs="Times New Roman"/>
          <w:sz w:val="24"/>
          <w:szCs w:val="24"/>
        </w:rPr>
        <w:t>, A. (2012). What we know and don’t know about corporate social responsibility: A review and research agenda. Journal of management, 38(4), 932-968.</w:t>
      </w:r>
    </w:p>
    <w:p w14:paraId="36979869" w14:textId="77777777" w:rsidR="00770FD4" w:rsidRPr="00AA30E1" w:rsidRDefault="00770FD4" w:rsidP="00E6198E">
      <w:pPr>
        <w:pStyle w:val="NoSpacing"/>
        <w:ind w:left="720" w:hanging="720"/>
        <w:rPr>
          <w:rFonts w:ascii="Times New Roman" w:hAnsi="Times New Roman" w:cs="Times New Roman"/>
          <w:sz w:val="24"/>
          <w:szCs w:val="24"/>
        </w:rPr>
      </w:pPr>
      <w:r w:rsidRPr="00AA30E1">
        <w:rPr>
          <w:rFonts w:ascii="Times New Roman" w:hAnsi="Times New Roman" w:cs="Times New Roman"/>
          <w:sz w:val="24"/>
          <w:szCs w:val="24"/>
        </w:rPr>
        <w:t xml:space="preserve">Andrevski, G. &amp; Ferrier, W.J. 2016. Does it pay to compete aggressively? Contingent roles of internal and external resources. </w:t>
      </w:r>
      <w:r w:rsidRPr="00AA30E1">
        <w:rPr>
          <w:rFonts w:ascii="Times New Roman" w:hAnsi="Times New Roman" w:cs="Times New Roman"/>
          <w:i/>
          <w:sz w:val="24"/>
          <w:szCs w:val="24"/>
        </w:rPr>
        <w:t>Journal of Management</w:t>
      </w:r>
      <w:r w:rsidRPr="00AA30E1">
        <w:rPr>
          <w:rFonts w:ascii="Times New Roman" w:hAnsi="Times New Roman" w:cs="Times New Roman"/>
          <w:sz w:val="24"/>
          <w:szCs w:val="24"/>
        </w:rPr>
        <w:t xml:space="preserve">, DOI: 10.1177/0149206316673718. </w:t>
      </w:r>
    </w:p>
    <w:p w14:paraId="13B0EB50" w14:textId="446DE038" w:rsidR="00EB251A" w:rsidRPr="00AA30E1" w:rsidRDefault="00EB251A" w:rsidP="00E6198E">
      <w:pPr>
        <w:pStyle w:val="NoSpacing"/>
        <w:ind w:left="720" w:hanging="720"/>
        <w:rPr>
          <w:rFonts w:ascii="Times New Roman" w:hAnsi="Times New Roman" w:cs="Times New Roman"/>
          <w:sz w:val="24"/>
          <w:szCs w:val="24"/>
        </w:rPr>
      </w:pPr>
      <w:r w:rsidRPr="00AA30E1">
        <w:rPr>
          <w:rFonts w:ascii="Times New Roman" w:hAnsi="Times New Roman" w:cs="Times New Roman"/>
          <w:sz w:val="24"/>
          <w:szCs w:val="24"/>
        </w:rPr>
        <w:t xml:space="preserve">Andrevski, G., Richard, O. C., Shaw, J. D., &amp; Ferrier, W. J. (2014). Racial diversity and firm performance: The mediating role of competitive intensity. </w:t>
      </w:r>
      <w:r w:rsidRPr="0093359D">
        <w:rPr>
          <w:rFonts w:ascii="Times New Roman" w:hAnsi="Times New Roman" w:cs="Times New Roman"/>
          <w:i/>
          <w:sz w:val="24"/>
          <w:szCs w:val="24"/>
        </w:rPr>
        <w:t>Journal of Management</w:t>
      </w:r>
      <w:r w:rsidRPr="00AA30E1">
        <w:rPr>
          <w:rFonts w:ascii="Times New Roman" w:hAnsi="Times New Roman" w:cs="Times New Roman"/>
          <w:sz w:val="24"/>
          <w:szCs w:val="24"/>
        </w:rPr>
        <w:t>, 40(3), 820-844.</w:t>
      </w:r>
    </w:p>
    <w:p w14:paraId="6F446F8E" w14:textId="26246873" w:rsidR="00177B90" w:rsidRPr="00AA30E1" w:rsidRDefault="00177B90" w:rsidP="00E6198E">
      <w:pPr>
        <w:pStyle w:val="NoSpacing"/>
        <w:ind w:left="720" w:hanging="720"/>
        <w:rPr>
          <w:rFonts w:ascii="Times New Roman" w:hAnsi="Times New Roman" w:cs="Times New Roman"/>
          <w:sz w:val="24"/>
          <w:szCs w:val="24"/>
        </w:rPr>
      </w:pPr>
      <w:proofErr w:type="spellStart"/>
      <w:r w:rsidRPr="00AA30E1">
        <w:rPr>
          <w:rFonts w:ascii="Times New Roman" w:hAnsi="Times New Roman" w:cs="Times New Roman"/>
          <w:sz w:val="24"/>
          <w:szCs w:val="24"/>
        </w:rPr>
        <w:t>Aupperle</w:t>
      </w:r>
      <w:proofErr w:type="spellEnd"/>
      <w:r w:rsidRPr="00AA30E1">
        <w:rPr>
          <w:rFonts w:ascii="Times New Roman" w:hAnsi="Times New Roman" w:cs="Times New Roman"/>
          <w:sz w:val="24"/>
          <w:szCs w:val="24"/>
        </w:rPr>
        <w:t xml:space="preserve">, K. E., Carroll, A. B., &amp; Hatfield, J. D. (1985). An empirical examination of the relationship between corporate social responsibility and profitability. </w:t>
      </w:r>
      <w:r w:rsidRPr="0093359D">
        <w:rPr>
          <w:rFonts w:ascii="Times New Roman" w:hAnsi="Times New Roman" w:cs="Times New Roman"/>
          <w:i/>
          <w:sz w:val="24"/>
          <w:szCs w:val="24"/>
        </w:rPr>
        <w:t>Academy of management Journal</w:t>
      </w:r>
      <w:r w:rsidRPr="00AA30E1">
        <w:rPr>
          <w:rFonts w:ascii="Times New Roman" w:hAnsi="Times New Roman" w:cs="Times New Roman"/>
          <w:sz w:val="24"/>
          <w:szCs w:val="24"/>
        </w:rPr>
        <w:t>, 28(2), 446-463.</w:t>
      </w:r>
    </w:p>
    <w:p w14:paraId="5DC7CBC8" w14:textId="02ABCE26" w:rsidR="008E6888" w:rsidRPr="00AA30E1" w:rsidRDefault="008E6888" w:rsidP="00E6198E">
      <w:pPr>
        <w:pStyle w:val="NoSpacing"/>
        <w:ind w:left="720" w:hanging="720"/>
        <w:rPr>
          <w:rFonts w:ascii="Times New Roman" w:hAnsi="Times New Roman" w:cs="Times New Roman"/>
          <w:sz w:val="24"/>
          <w:szCs w:val="24"/>
        </w:rPr>
      </w:pPr>
      <w:proofErr w:type="spellStart"/>
      <w:r w:rsidRPr="00AA30E1">
        <w:rPr>
          <w:rFonts w:ascii="Times New Roman" w:hAnsi="Times New Roman" w:cs="Times New Roman"/>
          <w:sz w:val="24"/>
          <w:szCs w:val="24"/>
        </w:rPr>
        <w:t>Baltagi</w:t>
      </w:r>
      <w:proofErr w:type="spellEnd"/>
      <w:r w:rsidRPr="00AA30E1">
        <w:rPr>
          <w:rFonts w:ascii="Times New Roman" w:hAnsi="Times New Roman" w:cs="Times New Roman"/>
          <w:sz w:val="24"/>
          <w:szCs w:val="24"/>
        </w:rPr>
        <w:t xml:space="preserve">, B. H. 2008. Econometric analysis of panel data (4th </w:t>
      </w:r>
      <w:proofErr w:type="gramStart"/>
      <w:r w:rsidRPr="00AA30E1">
        <w:rPr>
          <w:rFonts w:ascii="Times New Roman" w:hAnsi="Times New Roman" w:cs="Times New Roman"/>
          <w:sz w:val="24"/>
          <w:szCs w:val="24"/>
        </w:rPr>
        <w:t>ed</w:t>
      </w:r>
      <w:proofErr w:type="gramEnd"/>
      <w:r w:rsidRPr="00AA30E1">
        <w:rPr>
          <w:rFonts w:ascii="Times New Roman" w:hAnsi="Times New Roman" w:cs="Times New Roman"/>
          <w:sz w:val="24"/>
          <w:szCs w:val="24"/>
        </w:rPr>
        <w:t>.). West Sussex, UK: John Wiley</w:t>
      </w:r>
    </w:p>
    <w:p w14:paraId="6E8982BB" w14:textId="6C001331" w:rsidR="00071B4D" w:rsidRPr="00AA30E1" w:rsidRDefault="00071B4D" w:rsidP="00E6198E">
      <w:pPr>
        <w:pStyle w:val="NoSpacing"/>
        <w:ind w:left="720" w:hanging="720"/>
        <w:rPr>
          <w:rFonts w:ascii="Times New Roman" w:hAnsi="Times New Roman" w:cs="Times New Roman"/>
          <w:sz w:val="24"/>
          <w:szCs w:val="24"/>
        </w:rPr>
      </w:pPr>
      <w:r w:rsidRPr="00AA30E1">
        <w:rPr>
          <w:rFonts w:ascii="Times New Roman" w:hAnsi="Times New Roman" w:cs="Times New Roman"/>
          <w:sz w:val="24"/>
          <w:szCs w:val="24"/>
        </w:rPr>
        <w:t xml:space="preserve">Baron, D. P. (2001). Private politics, corporate social responsibility, and integrated strategy. </w:t>
      </w:r>
      <w:r w:rsidRPr="0093359D">
        <w:rPr>
          <w:rFonts w:ascii="Times New Roman" w:hAnsi="Times New Roman" w:cs="Times New Roman"/>
          <w:i/>
          <w:sz w:val="24"/>
          <w:szCs w:val="24"/>
        </w:rPr>
        <w:t>Journal of Economics &amp; Management Strategy</w:t>
      </w:r>
      <w:r w:rsidRPr="00AA30E1">
        <w:rPr>
          <w:rFonts w:ascii="Times New Roman" w:hAnsi="Times New Roman" w:cs="Times New Roman"/>
          <w:sz w:val="24"/>
          <w:szCs w:val="24"/>
        </w:rPr>
        <w:t>, 10(1), 7-45.</w:t>
      </w:r>
    </w:p>
    <w:p w14:paraId="211BD862" w14:textId="164775AD" w:rsidR="00AC558B" w:rsidRPr="00AA30E1" w:rsidRDefault="00AC558B" w:rsidP="00E6198E">
      <w:pPr>
        <w:pStyle w:val="NoSpacing"/>
        <w:ind w:left="720" w:hanging="720"/>
        <w:rPr>
          <w:rFonts w:ascii="Times New Roman" w:hAnsi="Times New Roman" w:cs="Times New Roman"/>
          <w:sz w:val="24"/>
          <w:szCs w:val="24"/>
        </w:rPr>
      </w:pPr>
      <w:proofErr w:type="spellStart"/>
      <w:r w:rsidRPr="00AA30E1">
        <w:rPr>
          <w:rFonts w:ascii="Times New Roman" w:hAnsi="Times New Roman" w:cs="Times New Roman"/>
          <w:sz w:val="24"/>
          <w:szCs w:val="24"/>
        </w:rPr>
        <w:t>Basdeo</w:t>
      </w:r>
      <w:proofErr w:type="spellEnd"/>
      <w:r w:rsidRPr="00AA30E1">
        <w:rPr>
          <w:rFonts w:ascii="Times New Roman" w:hAnsi="Times New Roman" w:cs="Times New Roman"/>
          <w:sz w:val="24"/>
          <w:szCs w:val="24"/>
        </w:rPr>
        <w:t xml:space="preserve">, D. K., Smith, K. G., Grimm, C. M., </w:t>
      </w:r>
      <w:proofErr w:type="spellStart"/>
      <w:r w:rsidRPr="00AA30E1">
        <w:rPr>
          <w:rFonts w:ascii="Times New Roman" w:hAnsi="Times New Roman" w:cs="Times New Roman"/>
          <w:sz w:val="24"/>
          <w:szCs w:val="24"/>
        </w:rPr>
        <w:t>Rindova</w:t>
      </w:r>
      <w:proofErr w:type="spellEnd"/>
      <w:r w:rsidRPr="00AA30E1">
        <w:rPr>
          <w:rFonts w:ascii="Times New Roman" w:hAnsi="Times New Roman" w:cs="Times New Roman"/>
          <w:sz w:val="24"/>
          <w:szCs w:val="24"/>
        </w:rPr>
        <w:t>, V. P., &amp; Derfus, P. J. (2006). The impact of market actions on firm reputation. </w:t>
      </w:r>
      <w:r w:rsidRPr="00AA30E1">
        <w:rPr>
          <w:rFonts w:ascii="Times New Roman" w:hAnsi="Times New Roman" w:cs="Times New Roman"/>
          <w:i/>
          <w:iCs/>
          <w:sz w:val="24"/>
          <w:szCs w:val="24"/>
        </w:rPr>
        <w:t>Strategic Management Journal</w:t>
      </w:r>
      <w:r w:rsidRPr="00AA30E1">
        <w:rPr>
          <w:rFonts w:ascii="Times New Roman" w:hAnsi="Times New Roman" w:cs="Times New Roman"/>
          <w:sz w:val="24"/>
          <w:szCs w:val="24"/>
        </w:rPr>
        <w:t>, </w:t>
      </w:r>
      <w:r w:rsidRPr="00AA30E1">
        <w:rPr>
          <w:rFonts w:ascii="Times New Roman" w:hAnsi="Times New Roman" w:cs="Times New Roman"/>
          <w:i/>
          <w:iCs/>
          <w:sz w:val="24"/>
          <w:szCs w:val="24"/>
        </w:rPr>
        <w:t>27</w:t>
      </w:r>
      <w:r w:rsidRPr="00AA30E1">
        <w:rPr>
          <w:rFonts w:ascii="Times New Roman" w:hAnsi="Times New Roman" w:cs="Times New Roman"/>
          <w:sz w:val="24"/>
          <w:szCs w:val="24"/>
        </w:rPr>
        <w:t>(12), 1205-1219.</w:t>
      </w:r>
    </w:p>
    <w:p w14:paraId="2E8910D3" w14:textId="433C821B" w:rsidR="00642FAA" w:rsidRPr="00AA30E1" w:rsidRDefault="00642FAA" w:rsidP="00E6198E">
      <w:pPr>
        <w:pStyle w:val="NoSpacing"/>
        <w:ind w:left="720" w:hanging="720"/>
        <w:rPr>
          <w:rFonts w:ascii="Times New Roman" w:hAnsi="Times New Roman" w:cs="Times New Roman"/>
          <w:sz w:val="24"/>
          <w:szCs w:val="24"/>
        </w:rPr>
      </w:pPr>
      <w:proofErr w:type="spellStart"/>
      <w:r w:rsidRPr="00AA30E1">
        <w:rPr>
          <w:rFonts w:ascii="Times New Roman" w:hAnsi="Times New Roman" w:cs="Times New Roman"/>
          <w:sz w:val="24"/>
          <w:szCs w:val="24"/>
        </w:rPr>
        <w:t>Bonini</w:t>
      </w:r>
      <w:proofErr w:type="spellEnd"/>
      <w:r w:rsidRPr="00AA30E1">
        <w:rPr>
          <w:rFonts w:ascii="Times New Roman" w:hAnsi="Times New Roman" w:cs="Times New Roman"/>
          <w:sz w:val="24"/>
          <w:szCs w:val="24"/>
        </w:rPr>
        <w:t xml:space="preserve">, S., &amp; </w:t>
      </w:r>
      <w:proofErr w:type="spellStart"/>
      <w:r w:rsidRPr="00AA30E1">
        <w:rPr>
          <w:rFonts w:ascii="Times New Roman" w:hAnsi="Times New Roman" w:cs="Times New Roman"/>
          <w:sz w:val="24"/>
          <w:szCs w:val="24"/>
        </w:rPr>
        <w:t>Bové</w:t>
      </w:r>
      <w:proofErr w:type="spellEnd"/>
      <w:r w:rsidRPr="00AA30E1">
        <w:rPr>
          <w:rFonts w:ascii="Times New Roman" w:hAnsi="Times New Roman" w:cs="Times New Roman"/>
          <w:sz w:val="24"/>
          <w:szCs w:val="24"/>
        </w:rPr>
        <w:t>, A. (2014). Sustainability’s Strategic Worth. </w:t>
      </w:r>
      <w:r w:rsidRPr="00AA30E1">
        <w:rPr>
          <w:rFonts w:ascii="Times New Roman" w:hAnsi="Times New Roman" w:cs="Times New Roman"/>
          <w:i/>
          <w:iCs/>
          <w:sz w:val="24"/>
          <w:szCs w:val="24"/>
        </w:rPr>
        <w:t>McKinsey Center for Government (Global), McKinsey &amp; Co</w:t>
      </w:r>
      <w:r w:rsidRPr="00AA30E1">
        <w:rPr>
          <w:rFonts w:ascii="Times New Roman" w:hAnsi="Times New Roman" w:cs="Times New Roman"/>
          <w:sz w:val="24"/>
          <w:szCs w:val="24"/>
        </w:rPr>
        <w:t>.</w:t>
      </w:r>
    </w:p>
    <w:p w14:paraId="62D829B4" w14:textId="4E12490B" w:rsidR="00FE550C" w:rsidRPr="00AA30E1" w:rsidRDefault="00FE550C" w:rsidP="00E6198E">
      <w:pPr>
        <w:pStyle w:val="NoSpacing"/>
        <w:ind w:left="720" w:hanging="720"/>
        <w:rPr>
          <w:rFonts w:ascii="Times New Roman" w:hAnsi="Times New Roman" w:cs="Times New Roman"/>
          <w:sz w:val="24"/>
          <w:szCs w:val="24"/>
        </w:rPr>
      </w:pPr>
      <w:r w:rsidRPr="00AA30E1">
        <w:rPr>
          <w:rFonts w:ascii="Times New Roman" w:hAnsi="Times New Roman" w:cs="Times New Roman"/>
          <w:sz w:val="24"/>
          <w:szCs w:val="24"/>
        </w:rPr>
        <w:t>Bridoux, F., Smith, K. G., &amp; Grimm, C. M. (2013). The management of resources: Temporal effects of different types of actions on performance. </w:t>
      </w:r>
      <w:r w:rsidRPr="00AA30E1">
        <w:rPr>
          <w:rFonts w:ascii="Times New Roman" w:hAnsi="Times New Roman" w:cs="Times New Roman"/>
          <w:i/>
          <w:iCs/>
          <w:sz w:val="24"/>
          <w:szCs w:val="24"/>
        </w:rPr>
        <w:t>Journal of Management</w:t>
      </w:r>
      <w:r w:rsidRPr="00AA30E1">
        <w:rPr>
          <w:rFonts w:ascii="Times New Roman" w:hAnsi="Times New Roman" w:cs="Times New Roman"/>
          <w:sz w:val="24"/>
          <w:szCs w:val="24"/>
        </w:rPr>
        <w:t>, </w:t>
      </w:r>
      <w:r w:rsidRPr="00AA30E1">
        <w:rPr>
          <w:rFonts w:ascii="Times New Roman" w:hAnsi="Times New Roman" w:cs="Times New Roman"/>
          <w:i/>
          <w:iCs/>
          <w:sz w:val="24"/>
          <w:szCs w:val="24"/>
        </w:rPr>
        <w:t>39</w:t>
      </w:r>
      <w:r w:rsidRPr="00AA30E1">
        <w:rPr>
          <w:rFonts w:ascii="Times New Roman" w:hAnsi="Times New Roman" w:cs="Times New Roman"/>
          <w:sz w:val="24"/>
          <w:szCs w:val="24"/>
        </w:rPr>
        <w:t>(4), 928-957.</w:t>
      </w:r>
    </w:p>
    <w:p w14:paraId="59ED2FF1" w14:textId="1F678EA6" w:rsidR="00C819F5" w:rsidRPr="00AA30E1" w:rsidRDefault="00C819F5" w:rsidP="00E6198E">
      <w:pPr>
        <w:pStyle w:val="NoSpacing"/>
        <w:ind w:left="720" w:hanging="720"/>
        <w:rPr>
          <w:rFonts w:ascii="Times New Roman" w:hAnsi="Times New Roman" w:cs="Times New Roman"/>
          <w:sz w:val="24"/>
          <w:szCs w:val="24"/>
        </w:rPr>
      </w:pPr>
      <w:r w:rsidRPr="00AA30E1">
        <w:rPr>
          <w:rFonts w:ascii="Times New Roman" w:hAnsi="Times New Roman" w:cs="Times New Roman"/>
          <w:sz w:val="24"/>
          <w:szCs w:val="24"/>
        </w:rPr>
        <w:t xml:space="preserve">Brown, T.J. &amp; Dacin, P.A. 1997. The company and the product: Corporate associations and consumer product responses. </w:t>
      </w:r>
      <w:r w:rsidRPr="0093359D">
        <w:rPr>
          <w:rFonts w:ascii="Times New Roman" w:hAnsi="Times New Roman" w:cs="Times New Roman"/>
          <w:i/>
          <w:sz w:val="24"/>
          <w:szCs w:val="24"/>
        </w:rPr>
        <w:t>Journal of Marketing</w:t>
      </w:r>
      <w:r w:rsidRPr="00AA30E1">
        <w:rPr>
          <w:rFonts w:ascii="Times New Roman" w:hAnsi="Times New Roman" w:cs="Times New Roman"/>
          <w:sz w:val="24"/>
          <w:szCs w:val="24"/>
        </w:rPr>
        <w:t xml:space="preserve">, 61: 68-84. </w:t>
      </w:r>
    </w:p>
    <w:p w14:paraId="2529138B" w14:textId="104F297F" w:rsidR="005E3444" w:rsidRPr="00AA30E1" w:rsidRDefault="005E3444" w:rsidP="00E6198E">
      <w:pPr>
        <w:pStyle w:val="NoSpacing"/>
        <w:ind w:left="720" w:hanging="720"/>
        <w:rPr>
          <w:rFonts w:ascii="Times New Roman" w:hAnsi="Times New Roman" w:cs="Times New Roman"/>
          <w:sz w:val="24"/>
          <w:szCs w:val="24"/>
        </w:rPr>
      </w:pPr>
      <w:r w:rsidRPr="00AA30E1">
        <w:rPr>
          <w:rFonts w:ascii="Times New Roman" w:hAnsi="Times New Roman" w:cs="Times New Roman"/>
          <w:sz w:val="24"/>
          <w:szCs w:val="24"/>
        </w:rPr>
        <w:t>Brown, S. L., &amp; Eisenhardt, K. M. (1997). The art of continuous change: Linking complexity theory and time-paced evolution in relentlessly shifting organizations. </w:t>
      </w:r>
      <w:r w:rsidRPr="00AA30E1">
        <w:rPr>
          <w:rFonts w:ascii="Times New Roman" w:hAnsi="Times New Roman" w:cs="Times New Roman"/>
          <w:i/>
          <w:iCs/>
          <w:sz w:val="24"/>
          <w:szCs w:val="24"/>
        </w:rPr>
        <w:t>Administrative science quarterly</w:t>
      </w:r>
      <w:r w:rsidRPr="00AA30E1">
        <w:rPr>
          <w:rFonts w:ascii="Times New Roman" w:hAnsi="Times New Roman" w:cs="Times New Roman"/>
          <w:sz w:val="24"/>
          <w:szCs w:val="24"/>
        </w:rPr>
        <w:t>, 1-34.</w:t>
      </w:r>
    </w:p>
    <w:p w14:paraId="78A596A8" w14:textId="31D3CB40" w:rsidR="005E3444" w:rsidRPr="00AA30E1" w:rsidRDefault="005E3444" w:rsidP="00E6198E">
      <w:pPr>
        <w:pStyle w:val="NoSpacing"/>
        <w:ind w:left="720" w:hanging="720"/>
        <w:rPr>
          <w:rFonts w:ascii="Times New Roman" w:hAnsi="Times New Roman" w:cs="Times New Roman"/>
          <w:sz w:val="24"/>
          <w:szCs w:val="24"/>
        </w:rPr>
      </w:pPr>
      <w:r w:rsidRPr="00AA30E1">
        <w:rPr>
          <w:rFonts w:ascii="Times New Roman" w:hAnsi="Times New Roman" w:cs="Times New Roman"/>
          <w:sz w:val="24"/>
          <w:szCs w:val="24"/>
        </w:rPr>
        <w:lastRenderedPageBreak/>
        <w:t>Cameron, K. S., &amp; Quinn, R. E. (1988). </w:t>
      </w:r>
      <w:r w:rsidRPr="00AA30E1">
        <w:rPr>
          <w:rFonts w:ascii="Times New Roman" w:hAnsi="Times New Roman" w:cs="Times New Roman"/>
          <w:i/>
          <w:iCs/>
          <w:sz w:val="24"/>
          <w:szCs w:val="24"/>
        </w:rPr>
        <w:t>Organizational paradox and transformation</w:t>
      </w:r>
      <w:r w:rsidRPr="00AA30E1">
        <w:rPr>
          <w:rFonts w:ascii="Times New Roman" w:hAnsi="Times New Roman" w:cs="Times New Roman"/>
          <w:sz w:val="24"/>
          <w:szCs w:val="24"/>
        </w:rPr>
        <w:t>. Ballinger Publishing Co/Harper &amp; Row Publishers.</w:t>
      </w:r>
    </w:p>
    <w:p w14:paraId="696DAE5A" w14:textId="48EE4A4F" w:rsidR="00145A05" w:rsidRPr="00AA30E1" w:rsidRDefault="00145A05" w:rsidP="00E6198E">
      <w:pPr>
        <w:pStyle w:val="NoSpacing"/>
        <w:ind w:left="720" w:hanging="720"/>
        <w:rPr>
          <w:rFonts w:ascii="Times New Roman" w:hAnsi="Times New Roman" w:cs="Times New Roman"/>
          <w:sz w:val="24"/>
          <w:szCs w:val="24"/>
        </w:rPr>
      </w:pPr>
      <w:r w:rsidRPr="00AA30E1">
        <w:rPr>
          <w:rFonts w:ascii="Times New Roman" w:hAnsi="Times New Roman" w:cs="Times New Roman"/>
          <w:sz w:val="24"/>
          <w:szCs w:val="24"/>
        </w:rPr>
        <w:t xml:space="preserve">Chen, M. J., &amp; Miller, D. (2012). Competitive dynamics: Themes, trends, and a prospective research platform. The </w:t>
      </w:r>
      <w:r w:rsidRPr="0093359D">
        <w:rPr>
          <w:rFonts w:ascii="Times New Roman" w:hAnsi="Times New Roman" w:cs="Times New Roman"/>
          <w:i/>
          <w:sz w:val="24"/>
          <w:szCs w:val="24"/>
        </w:rPr>
        <w:t>Academy of Management Annals</w:t>
      </w:r>
      <w:r w:rsidRPr="00AA30E1">
        <w:rPr>
          <w:rFonts w:ascii="Times New Roman" w:hAnsi="Times New Roman" w:cs="Times New Roman"/>
          <w:sz w:val="24"/>
          <w:szCs w:val="24"/>
        </w:rPr>
        <w:t>, 6(1), 135-210.</w:t>
      </w:r>
    </w:p>
    <w:p w14:paraId="17C7519B" w14:textId="455E473B" w:rsidR="00FE550C" w:rsidRPr="00AA30E1" w:rsidRDefault="00FE550C" w:rsidP="00E6198E">
      <w:pPr>
        <w:pStyle w:val="NoSpacing"/>
        <w:ind w:left="720" w:hanging="720"/>
        <w:rPr>
          <w:rFonts w:ascii="Times New Roman" w:hAnsi="Times New Roman" w:cs="Times New Roman"/>
          <w:sz w:val="24"/>
          <w:szCs w:val="24"/>
        </w:rPr>
      </w:pPr>
      <w:r w:rsidRPr="00AA30E1">
        <w:rPr>
          <w:rFonts w:ascii="Times New Roman" w:hAnsi="Times New Roman" w:cs="Times New Roman"/>
          <w:sz w:val="24"/>
          <w:szCs w:val="24"/>
        </w:rPr>
        <w:t xml:space="preserve">Cohen, W. M., &amp; </w:t>
      </w:r>
      <w:proofErr w:type="spellStart"/>
      <w:r w:rsidRPr="00AA30E1">
        <w:rPr>
          <w:rFonts w:ascii="Times New Roman" w:hAnsi="Times New Roman" w:cs="Times New Roman"/>
          <w:sz w:val="24"/>
          <w:szCs w:val="24"/>
        </w:rPr>
        <w:t>Levinthal</w:t>
      </w:r>
      <w:proofErr w:type="spellEnd"/>
      <w:r w:rsidRPr="00AA30E1">
        <w:rPr>
          <w:rFonts w:ascii="Times New Roman" w:hAnsi="Times New Roman" w:cs="Times New Roman"/>
          <w:sz w:val="24"/>
          <w:szCs w:val="24"/>
        </w:rPr>
        <w:t>, D. A. (1990). The implications of spillovers for R&amp;D investment and welfare: a new perspective. </w:t>
      </w:r>
      <w:r w:rsidRPr="00AA30E1">
        <w:rPr>
          <w:rFonts w:ascii="Times New Roman" w:hAnsi="Times New Roman" w:cs="Times New Roman"/>
          <w:i/>
          <w:iCs/>
          <w:sz w:val="24"/>
          <w:szCs w:val="24"/>
        </w:rPr>
        <w:t>Administrative Science Quarterly</w:t>
      </w:r>
      <w:r w:rsidRPr="00AA30E1">
        <w:rPr>
          <w:rFonts w:ascii="Times New Roman" w:hAnsi="Times New Roman" w:cs="Times New Roman"/>
          <w:sz w:val="24"/>
          <w:szCs w:val="24"/>
        </w:rPr>
        <w:t>, </w:t>
      </w:r>
      <w:r w:rsidRPr="00AA30E1">
        <w:rPr>
          <w:rFonts w:ascii="Times New Roman" w:hAnsi="Times New Roman" w:cs="Times New Roman"/>
          <w:i/>
          <w:iCs/>
          <w:sz w:val="24"/>
          <w:szCs w:val="24"/>
        </w:rPr>
        <w:t>35</w:t>
      </w:r>
      <w:r w:rsidRPr="00AA30E1">
        <w:rPr>
          <w:rFonts w:ascii="Times New Roman" w:hAnsi="Times New Roman" w:cs="Times New Roman"/>
          <w:sz w:val="24"/>
          <w:szCs w:val="24"/>
        </w:rPr>
        <w:t>(1990), 128-152.</w:t>
      </w:r>
    </w:p>
    <w:p w14:paraId="27B744B9" w14:textId="1B0FE267" w:rsidR="00A3529E" w:rsidRPr="00AA30E1" w:rsidRDefault="00A3529E" w:rsidP="00E6198E">
      <w:pPr>
        <w:pStyle w:val="NoSpacing"/>
        <w:ind w:left="720" w:hanging="720"/>
        <w:rPr>
          <w:rFonts w:ascii="Times New Roman" w:hAnsi="Times New Roman" w:cs="Times New Roman"/>
          <w:sz w:val="24"/>
          <w:szCs w:val="24"/>
        </w:rPr>
      </w:pPr>
      <w:proofErr w:type="spellStart"/>
      <w:r w:rsidRPr="00AA30E1">
        <w:rPr>
          <w:rFonts w:ascii="Times New Roman" w:hAnsi="Times New Roman" w:cs="Times New Roman"/>
          <w:sz w:val="24"/>
          <w:szCs w:val="24"/>
        </w:rPr>
        <w:t>Connelly</w:t>
      </w:r>
      <w:proofErr w:type="gramStart"/>
      <w:r w:rsidRPr="00AA30E1">
        <w:rPr>
          <w:rFonts w:ascii="Times New Roman" w:hAnsi="Times New Roman" w:cs="Times New Roman"/>
          <w:sz w:val="24"/>
          <w:szCs w:val="24"/>
        </w:rPr>
        <w:t>,B.L</w:t>
      </w:r>
      <w:proofErr w:type="spellEnd"/>
      <w:proofErr w:type="gramEnd"/>
      <w:r w:rsidRPr="00AA30E1">
        <w:rPr>
          <w:rFonts w:ascii="Times New Roman" w:hAnsi="Times New Roman" w:cs="Times New Roman"/>
          <w:sz w:val="24"/>
          <w:szCs w:val="24"/>
        </w:rPr>
        <w:t xml:space="preserve">., Lee, K.B., </w:t>
      </w:r>
      <w:proofErr w:type="spellStart"/>
      <w:r w:rsidRPr="00AA30E1">
        <w:rPr>
          <w:rFonts w:ascii="Times New Roman" w:hAnsi="Times New Roman" w:cs="Times New Roman"/>
          <w:sz w:val="24"/>
          <w:szCs w:val="24"/>
        </w:rPr>
        <w:t>Tihanyi</w:t>
      </w:r>
      <w:proofErr w:type="spellEnd"/>
      <w:r w:rsidRPr="00AA30E1">
        <w:rPr>
          <w:rFonts w:ascii="Times New Roman" w:hAnsi="Times New Roman" w:cs="Times New Roman"/>
          <w:sz w:val="24"/>
          <w:szCs w:val="24"/>
        </w:rPr>
        <w:t xml:space="preserve">, L., </w:t>
      </w:r>
      <w:proofErr w:type="spellStart"/>
      <w:r w:rsidRPr="00AA30E1">
        <w:rPr>
          <w:rFonts w:ascii="Times New Roman" w:hAnsi="Times New Roman" w:cs="Times New Roman"/>
          <w:sz w:val="24"/>
          <w:szCs w:val="24"/>
        </w:rPr>
        <w:t>Certo</w:t>
      </w:r>
      <w:proofErr w:type="spellEnd"/>
      <w:r w:rsidRPr="00AA30E1">
        <w:rPr>
          <w:rFonts w:ascii="Times New Roman" w:hAnsi="Times New Roman" w:cs="Times New Roman"/>
          <w:sz w:val="24"/>
          <w:szCs w:val="24"/>
        </w:rPr>
        <w:t xml:space="preserve">, S.T., &amp; Johnson, J. forthcoming. Something in common: Competitive dissimilarity and performance of rivals with common shareholders. </w:t>
      </w:r>
      <w:r w:rsidRPr="0093359D">
        <w:rPr>
          <w:rFonts w:ascii="Times New Roman" w:hAnsi="Times New Roman" w:cs="Times New Roman"/>
          <w:i/>
          <w:sz w:val="24"/>
          <w:szCs w:val="24"/>
        </w:rPr>
        <w:t>Academy of Management Journal</w:t>
      </w:r>
      <w:r w:rsidRPr="00AA30E1">
        <w:rPr>
          <w:rFonts w:ascii="Times New Roman" w:hAnsi="Times New Roman" w:cs="Times New Roman"/>
          <w:sz w:val="24"/>
          <w:szCs w:val="24"/>
        </w:rPr>
        <w:t xml:space="preserve">. </w:t>
      </w:r>
    </w:p>
    <w:p w14:paraId="750370A3" w14:textId="6EAAC0E7" w:rsidR="00127239" w:rsidRPr="00AA30E1" w:rsidRDefault="00127239" w:rsidP="00E6198E">
      <w:pPr>
        <w:pStyle w:val="NoSpacing"/>
        <w:ind w:left="720" w:hanging="720"/>
        <w:rPr>
          <w:rFonts w:ascii="Times New Roman" w:hAnsi="Times New Roman" w:cs="Times New Roman"/>
          <w:sz w:val="24"/>
          <w:szCs w:val="24"/>
        </w:rPr>
      </w:pPr>
      <w:r w:rsidRPr="00AA30E1">
        <w:rPr>
          <w:rFonts w:ascii="Times New Roman" w:hAnsi="Times New Roman" w:cs="Times New Roman"/>
          <w:sz w:val="24"/>
          <w:szCs w:val="24"/>
        </w:rPr>
        <w:t xml:space="preserve">Connelly, B. L., </w:t>
      </w:r>
      <w:proofErr w:type="spellStart"/>
      <w:r w:rsidRPr="00AA30E1">
        <w:rPr>
          <w:rFonts w:ascii="Times New Roman" w:hAnsi="Times New Roman" w:cs="Times New Roman"/>
          <w:sz w:val="24"/>
          <w:szCs w:val="24"/>
        </w:rPr>
        <w:t>Tihanyi</w:t>
      </w:r>
      <w:proofErr w:type="spellEnd"/>
      <w:r w:rsidRPr="00AA30E1">
        <w:rPr>
          <w:rFonts w:ascii="Times New Roman" w:hAnsi="Times New Roman" w:cs="Times New Roman"/>
          <w:sz w:val="24"/>
          <w:szCs w:val="24"/>
        </w:rPr>
        <w:t xml:space="preserve">, L., </w:t>
      </w:r>
      <w:proofErr w:type="spellStart"/>
      <w:r w:rsidRPr="00AA30E1">
        <w:rPr>
          <w:rFonts w:ascii="Times New Roman" w:hAnsi="Times New Roman" w:cs="Times New Roman"/>
          <w:sz w:val="24"/>
          <w:szCs w:val="24"/>
        </w:rPr>
        <w:t>Ketchen</w:t>
      </w:r>
      <w:proofErr w:type="spellEnd"/>
      <w:r w:rsidRPr="00AA30E1">
        <w:rPr>
          <w:rFonts w:ascii="Times New Roman" w:hAnsi="Times New Roman" w:cs="Times New Roman"/>
          <w:sz w:val="24"/>
          <w:szCs w:val="24"/>
        </w:rPr>
        <w:t xml:space="preserve">, D. J., Carnes, C. M., &amp; Ferrier, W. J. </w:t>
      </w:r>
      <w:r w:rsidR="00FA68D9" w:rsidRPr="00AA30E1">
        <w:rPr>
          <w:rFonts w:ascii="Times New Roman" w:hAnsi="Times New Roman" w:cs="Times New Roman"/>
          <w:sz w:val="24"/>
          <w:szCs w:val="24"/>
        </w:rPr>
        <w:t>(</w:t>
      </w:r>
      <w:r w:rsidRPr="00AA30E1">
        <w:rPr>
          <w:rFonts w:ascii="Times New Roman" w:hAnsi="Times New Roman" w:cs="Times New Roman"/>
          <w:sz w:val="24"/>
          <w:szCs w:val="24"/>
        </w:rPr>
        <w:t>2017</w:t>
      </w:r>
      <w:r w:rsidR="00FA68D9" w:rsidRPr="00AA30E1">
        <w:rPr>
          <w:rFonts w:ascii="Times New Roman" w:hAnsi="Times New Roman" w:cs="Times New Roman"/>
          <w:sz w:val="24"/>
          <w:szCs w:val="24"/>
        </w:rPr>
        <w:t>)</w:t>
      </w:r>
      <w:r w:rsidRPr="00AA30E1">
        <w:rPr>
          <w:rFonts w:ascii="Times New Roman" w:hAnsi="Times New Roman" w:cs="Times New Roman"/>
          <w:sz w:val="24"/>
          <w:szCs w:val="24"/>
        </w:rPr>
        <w:t xml:space="preserve">. Competitive repertoire complexity: Governance antecedents and performance outcomes. </w:t>
      </w:r>
      <w:r w:rsidRPr="0093359D">
        <w:rPr>
          <w:rFonts w:ascii="Times New Roman" w:hAnsi="Times New Roman" w:cs="Times New Roman"/>
          <w:i/>
          <w:sz w:val="24"/>
          <w:szCs w:val="24"/>
        </w:rPr>
        <w:t>Strategic Management Journal</w:t>
      </w:r>
      <w:r w:rsidRPr="00AA30E1">
        <w:rPr>
          <w:rFonts w:ascii="Times New Roman" w:hAnsi="Times New Roman" w:cs="Times New Roman"/>
          <w:sz w:val="24"/>
          <w:szCs w:val="24"/>
        </w:rPr>
        <w:t>, 38(5), 1151-1173.</w:t>
      </w:r>
    </w:p>
    <w:p w14:paraId="67485093" w14:textId="0E343C91" w:rsidR="007A2898" w:rsidRPr="00AA30E1" w:rsidRDefault="007A2898" w:rsidP="00E6198E">
      <w:pPr>
        <w:spacing w:after="0" w:line="240" w:lineRule="auto"/>
        <w:ind w:left="720" w:hanging="720"/>
        <w:rPr>
          <w:rFonts w:ascii="Times New Roman" w:eastAsia="Times New Roman" w:hAnsi="Times New Roman" w:cs="Times New Roman"/>
          <w:sz w:val="24"/>
          <w:szCs w:val="24"/>
        </w:rPr>
      </w:pPr>
      <w:r w:rsidRPr="00AA30E1">
        <w:rPr>
          <w:rFonts w:ascii="Times New Roman" w:eastAsia="Times New Roman" w:hAnsi="Times New Roman" w:cs="Times New Roman"/>
          <w:sz w:val="24"/>
          <w:szCs w:val="24"/>
        </w:rPr>
        <w:t xml:space="preserve">Das, T. K., &amp; </w:t>
      </w:r>
      <w:proofErr w:type="spellStart"/>
      <w:r w:rsidRPr="00AA30E1">
        <w:rPr>
          <w:rFonts w:ascii="Times New Roman" w:eastAsia="Times New Roman" w:hAnsi="Times New Roman" w:cs="Times New Roman"/>
          <w:sz w:val="24"/>
          <w:szCs w:val="24"/>
        </w:rPr>
        <w:t>Teng</w:t>
      </w:r>
      <w:proofErr w:type="spellEnd"/>
      <w:r w:rsidRPr="00AA30E1">
        <w:rPr>
          <w:rFonts w:ascii="Times New Roman" w:eastAsia="Times New Roman" w:hAnsi="Times New Roman" w:cs="Times New Roman"/>
          <w:sz w:val="24"/>
          <w:szCs w:val="24"/>
        </w:rPr>
        <w:t xml:space="preserve">, B. S. (2000). Instabilities of strategic alliances: An internal tensions perspective. </w:t>
      </w:r>
      <w:r w:rsidRPr="0093359D">
        <w:rPr>
          <w:rFonts w:ascii="Times New Roman" w:hAnsi="Times New Roman" w:cs="Times New Roman"/>
          <w:i/>
          <w:sz w:val="24"/>
          <w:szCs w:val="24"/>
        </w:rPr>
        <w:t>Organization science</w:t>
      </w:r>
      <w:r w:rsidRPr="00AA30E1">
        <w:rPr>
          <w:rFonts w:ascii="Times New Roman" w:eastAsia="Times New Roman" w:hAnsi="Times New Roman" w:cs="Times New Roman"/>
          <w:sz w:val="24"/>
          <w:szCs w:val="24"/>
        </w:rPr>
        <w:t>, 11(1), 77-101.</w:t>
      </w:r>
    </w:p>
    <w:p w14:paraId="6F2ED7ED" w14:textId="3F6D8306" w:rsidR="00FA68D9" w:rsidRPr="00AA30E1" w:rsidRDefault="00FA68D9" w:rsidP="00E6198E">
      <w:pPr>
        <w:spacing w:after="0" w:line="240" w:lineRule="auto"/>
        <w:ind w:left="720" w:hanging="720"/>
        <w:rPr>
          <w:rFonts w:ascii="Times New Roman" w:eastAsia="Times New Roman" w:hAnsi="Times New Roman" w:cs="Times New Roman"/>
          <w:sz w:val="24"/>
          <w:szCs w:val="24"/>
        </w:rPr>
      </w:pPr>
      <w:proofErr w:type="spellStart"/>
      <w:r w:rsidRPr="00AA30E1">
        <w:rPr>
          <w:rFonts w:ascii="Times New Roman" w:eastAsia="Times New Roman" w:hAnsi="Times New Roman" w:cs="Times New Roman"/>
          <w:sz w:val="24"/>
          <w:szCs w:val="24"/>
        </w:rPr>
        <w:t>D’Aveni</w:t>
      </w:r>
      <w:proofErr w:type="spellEnd"/>
      <w:r w:rsidRPr="00AA30E1">
        <w:rPr>
          <w:rFonts w:ascii="Times New Roman" w:eastAsia="Times New Roman" w:hAnsi="Times New Roman" w:cs="Times New Roman"/>
          <w:sz w:val="24"/>
          <w:szCs w:val="24"/>
        </w:rPr>
        <w:t xml:space="preserve">, R. A., </w:t>
      </w:r>
      <w:proofErr w:type="spellStart"/>
      <w:r w:rsidRPr="00AA30E1">
        <w:rPr>
          <w:rFonts w:ascii="Times New Roman" w:eastAsia="Times New Roman" w:hAnsi="Times New Roman" w:cs="Times New Roman"/>
          <w:sz w:val="24"/>
          <w:szCs w:val="24"/>
        </w:rPr>
        <w:t>Dagnino</w:t>
      </w:r>
      <w:proofErr w:type="spellEnd"/>
      <w:r w:rsidRPr="00AA30E1">
        <w:rPr>
          <w:rFonts w:ascii="Times New Roman" w:eastAsia="Times New Roman" w:hAnsi="Times New Roman" w:cs="Times New Roman"/>
          <w:sz w:val="24"/>
          <w:szCs w:val="24"/>
        </w:rPr>
        <w:t>, G. B., &amp; Smith, K. G. (2010). The age of temporary advantage. Strategic Management Journal, 31: 1371-1385.</w:t>
      </w:r>
    </w:p>
    <w:p w14:paraId="636394A6" w14:textId="77777777" w:rsidR="00ED05E9" w:rsidRPr="00AA30E1" w:rsidRDefault="00ED05E9" w:rsidP="00E6198E">
      <w:pPr>
        <w:spacing w:after="0" w:line="240" w:lineRule="auto"/>
        <w:ind w:left="720" w:hanging="720"/>
        <w:rPr>
          <w:rFonts w:ascii="Times New Roman" w:hAnsi="Times New Roman" w:cs="Times New Roman"/>
          <w:color w:val="222222"/>
          <w:sz w:val="24"/>
          <w:szCs w:val="24"/>
          <w:shd w:val="clear" w:color="auto" w:fill="FFFFFF"/>
        </w:rPr>
      </w:pPr>
      <w:r w:rsidRPr="00AA30E1">
        <w:rPr>
          <w:rFonts w:ascii="Times New Roman" w:hAnsi="Times New Roman" w:cs="Times New Roman"/>
          <w:color w:val="222222"/>
          <w:sz w:val="24"/>
          <w:szCs w:val="24"/>
          <w:shd w:val="clear" w:color="auto" w:fill="FFFFFF"/>
        </w:rPr>
        <w:t xml:space="preserve">Derfus, P. J., </w:t>
      </w:r>
      <w:proofErr w:type="spellStart"/>
      <w:r w:rsidRPr="00AA30E1">
        <w:rPr>
          <w:rFonts w:ascii="Times New Roman" w:hAnsi="Times New Roman" w:cs="Times New Roman"/>
          <w:color w:val="222222"/>
          <w:sz w:val="24"/>
          <w:szCs w:val="24"/>
          <w:shd w:val="clear" w:color="auto" w:fill="FFFFFF"/>
        </w:rPr>
        <w:t>Maggitti</w:t>
      </w:r>
      <w:proofErr w:type="spellEnd"/>
      <w:r w:rsidRPr="00AA30E1">
        <w:rPr>
          <w:rFonts w:ascii="Times New Roman" w:hAnsi="Times New Roman" w:cs="Times New Roman"/>
          <w:color w:val="222222"/>
          <w:sz w:val="24"/>
          <w:szCs w:val="24"/>
          <w:shd w:val="clear" w:color="auto" w:fill="FFFFFF"/>
        </w:rPr>
        <w:t>, P. G., Grimm, C. M., &amp; Smith, K. G. (2008). The Red Queen effect: Competitive actions and firm performance. </w:t>
      </w:r>
      <w:r w:rsidRPr="00AA30E1">
        <w:rPr>
          <w:rFonts w:ascii="Times New Roman" w:hAnsi="Times New Roman" w:cs="Times New Roman"/>
          <w:i/>
          <w:iCs/>
          <w:color w:val="222222"/>
          <w:sz w:val="24"/>
          <w:szCs w:val="24"/>
          <w:shd w:val="clear" w:color="auto" w:fill="FFFFFF"/>
        </w:rPr>
        <w:t>Academy of Management Journal</w:t>
      </w:r>
      <w:r w:rsidRPr="00AA30E1">
        <w:rPr>
          <w:rFonts w:ascii="Times New Roman" w:hAnsi="Times New Roman" w:cs="Times New Roman"/>
          <w:color w:val="222222"/>
          <w:sz w:val="24"/>
          <w:szCs w:val="24"/>
          <w:shd w:val="clear" w:color="auto" w:fill="FFFFFF"/>
        </w:rPr>
        <w:t>, </w:t>
      </w:r>
      <w:r w:rsidRPr="00AA30E1">
        <w:rPr>
          <w:rFonts w:ascii="Times New Roman" w:hAnsi="Times New Roman" w:cs="Times New Roman"/>
          <w:i/>
          <w:iCs/>
          <w:color w:val="222222"/>
          <w:sz w:val="24"/>
          <w:szCs w:val="24"/>
          <w:shd w:val="clear" w:color="auto" w:fill="FFFFFF"/>
        </w:rPr>
        <w:t>51</w:t>
      </w:r>
      <w:r w:rsidRPr="00AA30E1">
        <w:rPr>
          <w:rFonts w:ascii="Times New Roman" w:hAnsi="Times New Roman" w:cs="Times New Roman"/>
          <w:color w:val="222222"/>
          <w:sz w:val="24"/>
          <w:szCs w:val="24"/>
          <w:shd w:val="clear" w:color="auto" w:fill="FFFFFF"/>
        </w:rPr>
        <w:t>(1), 61-80.</w:t>
      </w:r>
    </w:p>
    <w:p w14:paraId="1AD0F28D" w14:textId="0E72CB0C" w:rsidR="008E79A7" w:rsidRPr="00AA30E1" w:rsidRDefault="008E79A7" w:rsidP="00E6198E">
      <w:pPr>
        <w:spacing w:after="0" w:line="240" w:lineRule="auto"/>
        <w:ind w:left="720" w:hanging="720"/>
        <w:rPr>
          <w:rFonts w:ascii="Times New Roman" w:eastAsia="Times New Roman" w:hAnsi="Times New Roman" w:cs="Times New Roman"/>
          <w:sz w:val="24"/>
          <w:szCs w:val="24"/>
        </w:rPr>
      </w:pPr>
      <w:proofErr w:type="spellStart"/>
      <w:r w:rsidRPr="00AA30E1">
        <w:rPr>
          <w:rFonts w:ascii="Times New Roman" w:eastAsia="Times New Roman" w:hAnsi="Times New Roman" w:cs="Times New Roman"/>
          <w:sz w:val="24"/>
          <w:szCs w:val="24"/>
        </w:rPr>
        <w:t>Easterby</w:t>
      </w:r>
      <w:proofErr w:type="spellEnd"/>
      <w:r w:rsidRPr="00AA30E1">
        <w:rPr>
          <w:rFonts w:ascii="Times New Roman" w:eastAsia="Times New Roman" w:hAnsi="Times New Roman" w:cs="Times New Roman"/>
          <w:sz w:val="24"/>
          <w:szCs w:val="24"/>
        </w:rPr>
        <w:t xml:space="preserve">-Smith, M., </w:t>
      </w:r>
      <w:proofErr w:type="spellStart"/>
      <w:r w:rsidRPr="00AA30E1">
        <w:rPr>
          <w:rFonts w:ascii="Times New Roman" w:eastAsia="Times New Roman" w:hAnsi="Times New Roman" w:cs="Times New Roman"/>
          <w:sz w:val="24"/>
          <w:szCs w:val="24"/>
        </w:rPr>
        <w:t>Crossan</w:t>
      </w:r>
      <w:proofErr w:type="spellEnd"/>
      <w:r w:rsidRPr="00AA30E1">
        <w:rPr>
          <w:rFonts w:ascii="Times New Roman" w:eastAsia="Times New Roman" w:hAnsi="Times New Roman" w:cs="Times New Roman"/>
          <w:sz w:val="24"/>
          <w:szCs w:val="24"/>
        </w:rPr>
        <w:t xml:space="preserve">, M, &amp; </w:t>
      </w:r>
      <w:proofErr w:type="spellStart"/>
      <w:r w:rsidRPr="00AA30E1">
        <w:rPr>
          <w:rFonts w:ascii="Times New Roman" w:eastAsia="Times New Roman" w:hAnsi="Times New Roman" w:cs="Times New Roman"/>
          <w:sz w:val="24"/>
          <w:szCs w:val="24"/>
        </w:rPr>
        <w:t>Nicolini</w:t>
      </w:r>
      <w:proofErr w:type="spellEnd"/>
      <w:r w:rsidRPr="00AA30E1">
        <w:rPr>
          <w:rFonts w:ascii="Times New Roman" w:eastAsia="Times New Roman" w:hAnsi="Times New Roman" w:cs="Times New Roman"/>
          <w:sz w:val="24"/>
          <w:szCs w:val="24"/>
        </w:rPr>
        <w:t xml:space="preserve"> D. (2000). Organizational learning: debates past, present and future. </w:t>
      </w:r>
      <w:r w:rsidRPr="00AA30E1">
        <w:rPr>
          <w:rFonts w:ascii="Times New Roman" w:eastAsia="Times New Roman" w:hAnsi="Times New Roman" w:cs="Times New Roman"/>
          <w:i/>
          <w:sz w:val="24"/>
          <w:szCs w:val="24"/>
        </w:rPr>
        <w:t>Journal of Management Studies</w:t>
      </w:r>
      <w:r w:rsidRPr="00AA30E1">
        <w:rPr>
          <w:rFonts w:ascii="Times New Roman" w:eastAsia="Times New Roman" w:hAnsi="Times New Roman" w:cs="Times New Roman"/>
          <w:sz w:val="24"/>
          <w:szCs w:val="24"/>
        </w:rPr>
        <w:t xml:space="preserve"> 37(6): 783–796.</w:t>
      </w:r>
    </w:p>
    <w:p w14:paraId="1A722E40" w14:textId="77777777" w:rsidR="00ED504A" w:rsidRPr="00AA30E1" w:rsidRDefault="00ED504A" w:rsidP="00ED504A">
      <w:pPr>
        <w:spacing w:after="0" w:line="240" w:lineRule="auto"/>
        <w:ind w:left="720" w:hanging="720"/>
        <w:rPr>
          <w:rFonts w:ascii="Times New Roman" w:eastAsia="Times New Roman" w:hAnsi="Times New Roman" w:cs="Times New Roman"/>
          <w:sz w:val="24"/>
          <w:szCs w:val="24"/>
        </w:rPr>
      </w:pPr>
      <w:r w:rsidRPr="00AA30E1">
        <w:rPr>
          <w:rFonts w:ascii="Times New Roman" w:eastAsia="Times New Roman" w:hAnsi="Times New Roman" w:cs="Times New Roman"/>
          <w:sz w:val="24"/>
          <w:szCs w:val="24"/>
        </w:rPr>
        <w:t xml:space="preserve">Edwards, J. R. 2007. Polynomial regression and response surface methodology. In C. </w:t>
      </w:r>
      <w:proofErr w:type="spellStart"/>
      <w:r w:rsidRPr="00AA30E1">
        <w:rPr>
          <w:rFonts w:ascii="Times New Roman" w:eastAsia="Times New Roman" w:hAnsi="Times New Roman" w:cs="Times New Roman"/>
          <w:sz w:val="24"/>
          <w:szCs w:val="24"/>
        </w:rPr>
        <w:t>Ostroff</w:t>
      </w:r>
      <w:proofErr w:type="spellEnd"/>
      <w:r w:rsidRPr="00AA30E1">
        <w:rPr>
          <w:rFonts w:ascii="Times New Roman" w:eastAsia="Times New Roman" w:hAnsi="Times New Roman" w:cs="Times New Roman"/>
          <w:sz w:val="24"/>
          <w:szCs w:val="24"/>
        </w:rPr>
        <w:t xml:space="preserve"> &amp; T. A. Judge (Eds.). </w:t>
      </w:r>
      <w:r w:rsidRPr="00AA30E1">
        <w:rPr>
          <w:rFonts w:ascii="Times New Roman" w:eastAsia="Times New Roman" w:hAnsi="Times New Roman" w:cs="Times New Roman"/>
          <w:i/>
          <w:sz w:val="24"/>
          <w:szCs w:val="24"/>
        </w:rPr>
        <w:t>Perspectives in organizational fit:</w:t>
      </w:r>
      <w:r w:rsidRPr="00AA30E1">
        <w:rPr>
          <w:rFonts w:ascii="Times New Roman" w:eastAsia="Times New Roman" w:hAnsi="Times New Roman" w:cs="Times New Roman"/>
          <w:sz w:val="24"/>
          <w:szCs w:val="24"/>
        </w:rPr>
        <w:t xml:space="preserve"> 361-372. San Francisco: </w:t>
      </w:r>
      <w:proofErr w:type="spellStart"/>
      <w:r w:rsidRPr="00AA30E1">
        <w:rPr>
          <w:rFonts w:ascii="Times New Roman" w:eastAsia="Times New Roman" w:hAnsi="Times New Roman" w:cs="Times New Roman"/>
          <w:sz w:val="24"/>
          <w:szCs w:val="24"/>
        </w:rPr>
        <w:t>Jossey</w:t>
      </w:r>
      <w:proofErr w:type="spellEnd"/>
      <w:r w:rsidRPr="00AA30E1">
        <w:rPr>
          <w:rFonts w:ascii="Times New Roman" w:eastAsia="Times New Roman" w:hAnsi="Times New Roman" w:cs="Times New Roman"/>
          <w:sz w:val="24"/>
          <w:szCs w:val="24"/>
        </w:rPr>
        <w:t xml:space="preserve">-Bass. </w:t>
      </w:r>
    </w:p>
    <w:p w14:paraId="0A09E222" w14:textId="11D01EAE" w:rsidR="00FE550C" w:rsidRPr="00AA30E1" w:rsidRDefault="00FE550C" w:rsidP="00E6198E">
      <w:pPr>
        <w:spacing w:after="0" w:line="240" w:lineRule="auto"/>
        <w:ind w:left="720" w:hanging="720"/>
        <w:rPr>
          <w:rFonts w:ascii="Times New Roman" w:eastAsia="Times New Roman" w:hAnsi="Times New Roman" w:cs="Times New Roman"/>
          <w:sz w:val="24"/>
          <w:szCs w:val="24"/>
        </w:rPr>
      </w:pPr>
      <w:proofErr w:type="spellStart"/>
      <w:r w:rsidRPr="00AA30E1">
        <w:rPr>
          <w:rFonts w:ascii="Times New Roman" w:eastAsia="Times New Roman" w:hAnsi="Times New Roman" w:cs="Times New Roman"/>
          <w:sz w:val="24"/>
          <w:szCs w:val="24"/>
        </w:rPr>
        <w:t>Fernández‐Kranz</w:t>
      </w:r>
      <w:proofErr w:type="spellEnd"/>
      <w:r w:rsidRPr="00AA30E1">
        <w:rPr>
          <w:rFonts w:ascii="Times New Roman" w:eastAsia="Times New Roman" w:hAnsi="Times New Roman" w:cs="Times New Roman"/>
          <w:sz w:val="24"/>
          <w:szCs w:val="24"/>
        </w:rPr>
        <w:t xml:space="preserve">, D., &amp; </w:t>
      </w:r>
      <w:proofErr w:type="spellStart"/>
      <w:r w:rsidRPr="00AA30E1">
        <w:rPr>
          <w:rFonts w:ascii="Times New Roman" w:eastAsia="Times New Roman" w:hAnsi="Times New Roman" w:cs="Times New Roman"/>
          <w:sz w:val="24"/>
          <w:szCs w:val="24"/>
        </w:rPr>
        <w:t>Santaló</w:t>
      </w:r>
      <w:proofErr w:type="spellEnd"/>
      <w:r w:rsidRPr="00AA30E1">
        <w:rPr>
          <w:rFonts w:ascii="Times New Roman" w:eastAsia="Times New Roman" w:hAnsi="Times New Roman" w:cs="Times New Roman"/>
          <w:sz w:val="24"/>
          <w:szCs w:val="24"/>
        </w:rPr>
        <w:t>, J. (2010). When necessity becomes a virtue: The effect of product market competition on corporate social responsibility. </w:t>
      </w:r>
      <w:r w:rsidRPr="00AA30E1">
        <w:rPr>
          <w:rFonts w:ascii="Times New Roman" w:eastAsia="Times New Roman" w:hAnsi="Times New Roman" w:cs="Times New Roman"/>
          <w:i/>
          <w:iCs/>
          <w:sz w:val="24"/>
          <w:szCs w:val="24"/>
        </w:rPr>
        <w:t>Journal of Economics &amp; Management Strategy</w:t>
      </w:r>
      <w:r w:rsidRPr="00AA30E1">
        <w:rPr>
          <w:rFonts w:ascii="Times New Roman" w:eastAsia="Times New Roman" w:hAnsi="Times New Roman" w:cs="Times New Roman"/>
          <w:sz w:val="24"/>
          <w:szCs w:val="24"/>
        </w:rPr>
        <w:t>, </w:t>
      </w:r>
      <w:r w:rsidRPr="00AA30E1">
        <w:rPr>
          <w:rFonts w:ascii="Times New Roman" w:eastAsia="Times New Roman" w:hAnsi="Times New Roman" w:cs="Times New Roman"/>
          <w:i/>
          <w:iCs/>
          <w:sz w:val="24"/>
          <w:szCs w:val="24"/>
        </w:rPr>
        <w:t>19</w:t>
      </w:r>
      <w:r w:rsidRPr="00AA30E1">
        <w:rPr>
          <w:rFonts w:ascii="Times New Roman" w:eastAsia="Times New Roman" w:hAnsi="Times New Roman" w:cs="Times New Roman"/>
          <w:sz w:val="24"/>
          <w:szCs w:val="24"/>
        </w:rPr>
        <w:t>(2), 453-487.</w:t>
      </w:r>
    </w:p>
    <w:p w14:paraId="343E7E0A" w14:textId="4DA33A8C" w:rsidR="00AC6415" w:rsidRPr="00AA30E1" w:rsidRDefault="00AC6415" w:rsidP="00E6198E">
      <w:pPr>
        <w:spacing w:after="0" w:line="240" w:lineRule="auto"/>
        <w:ind w:left="720" w:hanging="720"/>
        <w:rPr>
          <w:rFonts w:ascii="Times New Roman" w:eastAsia="Times New Roman" w:hAnsi="Times New Roman" w:cs="Times New Roman"/>
          <w:sz w:val="24"/>
          <w:szCs w:val="24"/>
        </w:rPr>
      </w:pPr>
      <w:r w:rsidRPr="00AA30E1">
        <w:rPr>
          <w:rFonts w:ascii="Times New Roman" w:eastAsia="Times New Roman" w:hAnsi="Times New Roman" w:cs="Times New Roman"/>
          <w:sz w:val="24"/>
          <w:szCs w:val="24"/>
        </w:rPr>
        <w:t>Ferrier</w:t>
      </w:r>
      <w:r w:rsidR="00841F3E" w:rsidRPr="00AA30E1">
        <w:rPr>
          <w:rFonts w:ascii="Times New Roman" w:eastAsia="Times New Roman" w:hAnsi="Times New Roman" w:cs="Times New Roman"/>
          <w:sz w:val="24"/>
          <w:szCs w:val="24"/>
        </w:rPr>
        <w:t>,</w:t>
      </w:r>
      <w:r w:rsidRPr="00AA30E1">
        <w:rPr>
          <w:rFonts w:ascii="Times New Roman" w:eastAsia="Times New Roman" w:hAnsi="Times New Roman" w:cs="Times New Roman"/>
          <w:sz w:val="24"/>
          <w:szCs w:val="24"/>
        </w:rPr>
        <w:t xml:space="preserve"> W. J. (2001). Navigating the competitive landscape: the drivers and consequences of competitive aggressiveness. </w:t>
      </w:r>
      <w:r w:rsidRPr="0093359D">
        <w:rPr>
          <w:rFonts w:ascii="Times New Roman" w:hAnsi="Times New Roman" w:cs="Times New Roman"/>
          <w:i/>
          <w:sz w:val="24"/>
          <w:szCs w:val="24"/>
        </w:rPr>
        <w:t>Academy of Management Journal</w:t>
      </w:r>
      <w:r w:rsidR="00A44C15" w:rsidRPr="00AA30E1">
        <w:rPr>
          <w:rFonts w:ascii="Times New Roman" w:eastAsia="Times New Roman" w:hAnsi="Times New Roman" w:cs="Times New Roman"/>
          <w:sz w:val="24"/>
          <w:szCs w:val="24"/>
        </w:rPr>
        <w:t>,</w:t>
      </w:r>
      <w:r w:rsidRPr="00AA30E1">
        <w:rPr>
          <w:rFonts w:ascii="Times New Roman" w:eastAsia="Times New Roman" w:hAnsi="Times New Roman" w:cs="Times New Roman"/>
          <w:sz w:val="24"/>
          <w:szCs w:val="24"/>
        </w:rPr>
        <w:t xml:space="preserve"> 44(4): 858–877.</w:t>
      </w:r>
    </w:p>
    <w:p w14:paraId="53B506F2" w14:textId="6F592EFB" w:rsidR="00841F3E" w:rsidRPr="00AA30E1" w:rsidRDefault="00841F3E" w:rsidP="00E6198E">
      <w:pPr>
        <w:spacing w:after="0" w:line="240" w:lineRule="auto"/>
        <w:ind w:left="720" w:hanging="720"/>
        <w:rPr>
          <w:rFonts w:ascii="Times New Roman" w:eastAsia="Times New Roman" w:hAnsi="Times New Roman" w:cs="Times New Roman"/>
          <w:sz w:val="24"/>
          <w:szCs w:val="24"/>
        </w:rPr>
      </w:pPr>
      <w:r w:rsidRPr="00AA30E1">
        <w:rPr>
          <w:rFonts w:ascii="Times New Roman" w:eastAsia="Times New Roman" w:hAnsi="Times New Roman" w:cs="Times New Roman"/>
          <w:sz w:val="24"/>
          <w:szCs w:val="24"/>
        </w:rPr>
        <w:t>Ferrier, W. J, Smith, K. G., &amp; Grimm, C. M. (1999). The role of competitive action in market share erosion and industry dethronement: a study of industry leaders and challengers. Academy of Management Journal</w:t>
      </w:r>
      <w:r w:rsidR="00A44C15" w:rsidRPr="00AA30E1">
        <w:rPr>
          <w:rFonts w:ascii="Times New Roman" w:eastAsia="Times New Roman" w:hAnsi="Times New Roman" w:cs="Times New Roman"/>
          <w:sz w:val="24"/>
          <w:szCs w:val="24"/>
        </w:rPr>
        <w:t>,</w:t>
      </w:r>
      <w:r w:rsidRPr="00AA30E1">
        <w:rPr>
          <w:rFonts w:ascii="Times New Roman" w:eastAsia="Times New Roman" w:hAnsi="Times New Roman" w:cs="Times New Roman"/>
          <w:sz w:val="24"/>
          <w:szCs w:val="24"/>
        </w:rPr>
        <w:t xml:space="preserve"> 42(4): 372–388.</w:t>
      </w:r>
    </w:p>
    <w:p w14:paraId="051F5EF6" w14:textId="77777777" w:rsidR="00FA3F90" w:rsidRPr="00AA30E1" w:rsidRDefault="00FA3F90" w:rsidP="00E6198E">
      <w:pPr>
        <w:spacing w:after="0" w:line="240" w:lineRule="auto"/>
        <w:ind w:left="720" w:hanging="720"/>
        <w:rPr>
          <w:rFonts w:ascii="Times New Roman" w:eastAsia="Times New Roman" w:hAnsi="Times New Roman" w:cs="Times New Roman"/>
          <w:sz w:val="24"/>
          <w:szCs w:val="24"/>
        </w:rPr>
      </w:pPr>
      <w:r w:rsidRPr="00AA30E1">
        <w:rPr>
          <w:rFonts w:ascii="Times New Roman" w:eastAsia="Times New Roman" w:hAnsi="Times New Roman" w:cs="Times New Roman"/>
          <w:sz w:val="24"/>
          <w:szCs w:val="24"/>
        </w:rPr>
        <w:t xml:space="preserve">Freeman, R. E. (1984). </w:t>
      </w:r>
      <w:r w:rsidRPr="0093359D">
        <w:rPr>
          <w:rFonts w:ascii="Times New Roman" w:hAnsi="Times New Roman" w:cs="Times New Roman"/>
          <w:i/>
          <w:sz w:val="24"/>
          <w:szCs w:val="24"/>
        </w:rPr>
        <w:t>Strategic Management: A Stakeholder Perspective</w:t>
      </w:r>
      <w:r w:rsidRPr="00AA30E1">
        <w:rPr>
          <w:rFonts w:ascii="Times New Roman" w:eastAsia="Times New Roman" w:hAnsi="Times New Roman" w:cs="Times New Roman"/>
          <w:sz w:val="24"/>
          <w:szCs w:val="24"/>
        </w:rPr>
        <w:t xml:space="preserve">. Englewood </w:t>
      </w:r>
      <w:proofErr w:type="spellStart"/>
      <w:r w:rsidRPr="00AA30E1">
        <w:rPr>
          <w:rFonts w:ascii="Times New Roman" w:eastAsia="Times New Roman" w:hAnsi="Times New Roman" w:cs="Times New Roman"/>
          <w:sz w:val="24"/>
          <w:szCs w:val="24"/>
        </w:rPr>
        <w:t>Cliffs</w:t>
      </w:r>
      <w:proofErr w:type="gramStart"/>
      <w:r w:rsidRPr="00AA30E1">
        <w:rPr>
          <w:rFonts w:ascii="Times New Roman" w:eastAsia="Times New Roman" w:hAnsi="Times New Roman" w:cs="Times New Roman"/>
          <w:sz w:val="24"/>
          <w:szCs w:val="24"/>
        </w:rPr>
        <w:t>,NJ</w:t>
      </w:r>
      <w:proofErr w:type="spellEnd"/>
      <w:proofErr w:type="gramEnd"/>
      <w:r w:rsidRPr="00AA30E1">
        <w:rPr>
          <w:rFonts w:ascii="Times New Roman" w:eastAsia="Times New Roman" w:hAnsi="Times New Roman" w:cs="Times New Roman"/>
          <w:sz w:val="24"/>
          <w:szCs w:val="24"/>
        </w:rPr>
        <w:t>: Prentice Hall.</w:t>
      </w:r>
    </w:p>
    <w:p w14:paraId="143A1C6C" w14:textId="77777777" w:rsidR="00FA3F90" w:rsidRPr="00AA30E1" w:rsidRDefault="00FA3F90" w:rsidP="00E6198E">
      <w:pPr>
        <w:spacing w:after="0" w:line="240" w:lineRule="auto"/>
        <w:ind w:left="720" w:hanging="720"/>
        <w:rPr>
          <w:rFonts w:ascii="Times New Roman" w:eastAsia="Times New Roman" w:hAnsi="Times New Roman" w:cs="Times New Roman"/>
          <w:sz w:val="24"/>
          <w:szCs w:val="24"/>
        </w:rPr>
      </w:pPr>
      <w:r w:rsidRPr="00AA30E1">
        <w:rPr>
          <w:rFonts w:ascii="Times New Roman" w:eastAsia="Times New Roman" w:hAnsi="Times New Roman" w:cs="Times New Roman"/>
          <w:sz w:val="24"/>
          <w:szCs w:val="24"/>
        </w:rPr>
        <w:t xml:space="preserve">Friedman, M. (1970). ‘The social responsibility of business is to increase its profits’. New York </w:t>
      </w:r>
      <w:r w:rsidRPr="0093359D">
        <w:rPr>
          <w:rFonts w:ascii="Times New Roman" w:hAnsi="Times New Roman" w:cs="Times New Roman"/>
          <w:i/>
          <w:sz w:val="24"/>
          <w:szCs w:val="24"/>
        </w:rPr>
        <w:t>Times Magazine</w:t>
      </w:r>
      <w:r w:rsidRPr="00AA30E1">
        <w:rPr>
          <w:rFonts w:ascii="Times New Roman" w:eastAsia="Times New Roman" w:hAnsi="Times New Roman" w:cs="Times New Roman"/>
          <w:sz w:val="24"/>
          <w:szCs w:val="24"/>
        </w:rPr>
        <w:t>, September, 13.</w:t>
      </w:r>
    </w:p>
    <w:p w14:paraId="6B8C9924" w14:textId="709EAA81" w:rsidR="00FA68D9" w:rsidRPr="00AA30E1" w:rsidRDefault="00FA68D9" w:rsidP="00E6198E">
      <w:pPr>
        <w:pStyle w:val="NoSpacing"/>
        <w:ind w:left="720" w:hanging="720"/>
        <w:rPr>
          <w:rFonts w:ascii="Times New Roman" w:hAnsi="Times New Roman" w:cs="Times New Roman"/>
          <w:sz w:val="24"/>
          <w:szCs w:val="24"/>
        </w:rPr>
      </w:pPr>
      <w:r w:rsidRPr="00AA30E1">
        <w:rPr>
          <w:rFonts w:ascii="Times New Roman" w:hAnsi="Times New Roman" w:cs="Times New Roman"/>
          <w:sz w:val="24"/>
          <w:szCs w:val="24"/>
        </w:rPr>
        <w:t xml:space="preserve">Grimm, C. M., Lee, H., &amp; Smith, K. G. (2006). </w:t>
      </w:r>
      <w:r w:rsidRPr="0093359D">
        <w:rPr>
          <w:rFonts w:ascii="Times New Roman" w:hAnsi="Times New Roman" w:cs="Times New Roman"/>
          <w:i/>
          <w:sz w:val="24"/>
          <w:szCs w:val="24"/>
        </w:rPr>
        <w:t>Strategy as action: Competitive dynamics and competitive advantage</w:t>
      </w:r>
      <w:r w:rsidRPr="00AA30E1">
        <w:rPr>
          <w:rFonts w:ascii="Times New Roman" w:hAnsi="Times New Roman" w:cs="Times New Roman"/>
          <w:sz w:val="24"/>
          <w:szCs w:val="24"/>
        </w:rPr>
        <w:t>. Oxford University Press.</w:t>
      </w:r>
    </w:p>
    <w:p w14:paraId="0664FA67" w14:textId="77777777" w:rsidR="00F8620E" w:rsidRPr="00AA30E1" w:rsidRDefault="00F8620E" w:rsidP="00E6198E">
      <w:pPr>
        <w:pStyle w:val="NoSpacing"/>
        <w:ind w:left="720" w:hanging="720"/>
        <w:rPr>
          <w:rFonts w:ascii="Times New Roman" w:hAnsi="Times New Roman" w:cs="Times New Roman"/>
          <w:sz w:val="24"/>
          <w:szCs w:val="24"/>
        </w:rPr>
      </w:pPr>
      <w:r w:rsidRPr="00AA30E1">
        <w:rPr>
          <w:rFonts w:ascii="Times New Roman" w:hAnsi="Times New Roman" w:cs="Times New Roman"/>
          <w:sz w:val="24"/>
          <w:szCs w:val="24"/>
        </w:rPr>
        <w:t xml:space="preserve">Hahn, T., </w:t>
      </w:r>
      <w:proofErr w:type="spellStart"/>
      <w:r w:rsidRPr="00AA30E1">
        <w:rPr>
          <w:rFonts w:ascii="Times New Roman" w:hAnsi="Times New Roman" w:cs="Times New Roman"/>
          <w:sz w:val="24"/>
          <w:szCs w:val="24"/>
        </w:rPr>
        <w:t>Pinkse</w:t>
      </w:r>
      <w:proofErr w:type="spellEnd"/>
      <w:r w:rsidRPr="00AA30E1">
        <w:rPr>
          <w:rFonts w:ascii="Times New Roman" w:hAnsi="Times New Roman" w:cs="Times New Roman"/>
          <w:sz w:val="24"/>
          <w:szCs w:val="24"/>
        </w:rPr>
        <w:t xml:space="preserve">, J., </w:t>
      </w:r>
      <w:proofErr w:type="spellStart"/>
      <w:r w:rsidRPr="00AA30E1">
        <w:rPr>
          <w:rFonts w:ascii="Times New Roman" w:hAnsi="Times New Roman" w:cs="Times New Roman"/>
          <w:sz w:val="24"/>
          <w:szCs w:val="24"/>
        </w:rPr>
        <w:t>Preuss</w:t>
      </w:r>
      <w:proofErr w:type="spellEnd"/>
      <w:r w:rsidRPr="00AA30E1">
        <w:rPr>
          <w:rFonts w:ascii="Times New Roman" w:hAnsi="Times New Roman" w:cs="Times New Roman"/>
          <w:sz w:val="24"/>
          <w:szCs w:val="24"/>
        </w:rPr>
        <w:t xml:space="preserve">, L., &amp; </w:t>
      </w:r>
      <w:proofErr w:type="spellStart"/>
      <w:r w:rsidRPr="00AA30E1">
        <w:rPr>
          <w:rFonts w:ascii="Times New Roman" w:hAnsi="Times New Roman" w:cs="Times New Roman"/>
          <w:sz w:val="24"/>
          <w:szCs w:val="24"/>
        </w:rPr>
        <w:t>Figge</w:t>
      </w:r>
      <w:proofErr w:type="spellEnd"/>
      <w:r w:rsidRPr="00AA30E1">
        <w:rPr>
          <w:rFonts w:ascii="Times New Roman" w:hAnsi="Times New Roman" w:cs="Times New Roman"/>
          <w:sz w:val="24"/>
          <w:szCs w:val="24"/>
        </w:rPr>
        <w:t xml:space="preserve">, F. (2015). Tensions in corporate sustainability: Towards an integrative framework. </w:t>
      </w:r>
      <w:r w:rsidRPr="0093359D">
        <w:rPr>
          <w:rFonts w:ascii="Times New Roman" w:hAnsi="Times New Roman" w:cs="Times New Roman"/>
          <w:i/>
          <w:sz w:val="24"/>
          <w:szCs w:val="24"/>
        </w:rPr>
        <w:t>Journal of Business Ethics</w:t>
      </w:r>
      <w:r w:rsidRPr="00AA30E1">
        <w:rPr>
          <w:rFonts w:ascii="Times New Roman" w:hAnsi="Times New Roman" w:cs="Times New Roman"/>
          <w:sz w:val="24"/>
          <w:szCs w:val="24"/>
        </w:rPr>
        <w:t>, 127(2), 297-316.</w:t>
      </w:r>
    </w:p>
    <w:p w14:paraId="337F4A1C" w14:textId="2340F261" w:rsidR="00851D6F" w:rsidRPr="00AA30E1" w:rsidRDefault="00851D6F" w:rsidP="00E6198E">
      <w:pPr>
        <w:pStyle w:val="NoSpacing"/>
        <w:ind w:left="720" w:hanging="720"/>
        <w:rPr>
          <w:rFonts w:ascii="Times New Roman" w:hAnsi="Times New Roman" w:cs="Times New Roman"/>
          <w:sz w:val="24"/>
          <w:szCs w:val="24"/>
        </w:rPr>
      </w:pPr>
      <w:proofErr w:type="spellStart"/>
      <w:r w:rsidRPr="00AA30E1">
        <w:rPr>
          <w:rFonts w:ascii="Times New Roman" w:hAnsi="Times New Roman" w:cs="Times New Roman"/>
          <w:sz w:val="24"/>
          <w:szCs w:val="24"/>
        </w:rPr>
        <w:t>Hargrave</w:t>
      </w:r>
      <w:proofErr w:type="spellEnd"/>
      <w:r w:rsidRPr="00AA30E1">
        <w:rPr>
          <w:rFonts w:ascii="Times New Roman" w:hAnsi="Times New Roman" w:cs="Times New Roman"/>
          <w:sz w:val="24"/>
          <w:szCs w:val="24"/>
        </w:rPr>
        <w:t xml:space="preserve">, T. J., &amp; Van de </w:t>
      </w:r>
      <w:proofErr w:type="spellStart"/>
      <w:r w:rsidRPr="00AA30E1">
        <w:rPr>
          <w:rFonts w:ascii="Times New Roman" w:hAnsi="Times New Roman" w:cs="Times New Roman"/>
          <w:sz w:val="24"/>
          <w:szCs w:val="24"/>
        </w:rPr>
        <w:t>Ven</w:t>
      </w:r>
      <w:proofErr w:type="spellEnd"/>
      <w:r w:rsidRPr="00AA30E1">
        <w:rPr>
          <w:rFonts w:ascii="Times New Roman" w:hAnsi="Times New Roman" w:cs="Times New Roman"/>
          <w:sz w:val="24"/>
          <w:szCs w:val="24"/>
        </w:rPr>
        <w:t xml:space="preserve">, A. H. (2017). Integrating dialectical and paradox perspectives on managing contradictions in organizations. </w:t>
      </w:r>
      <w:r w:rsidRPr="0093359D">
        <w:rPr>
          <w:rFonts w:ascii="Times New Roman" w:hAnsi="Times New Roman" w:cs="Times New Roman"/>
          <w:i/>
          <w:sz w:val="24"/>
          <w:szCs w:val="24"/>
        </w:rPr>
        <w:t>Organization Studies</w:t>
      </w:r>
      <w:r w:rsidRPr="00AA30E1">
        <w:rPr>
          <w:rFonts w:ascii="Times New Roman" w:hAnsi="Times New Roman" w:cs="Times New Roman"/>
          <w:sz w:val="24"/>
          <w:szCs w:val="24"/>
        </w:rPr>
        <w:t>, 38(3-4), 319-339.</w:t>
      </w:r>
    </w:p>
    <w:p w14:paraId="5381B509" w14:textId="17BFC899" w:rsidR="0031619D" w:rsidRPr="00AA30E1" w:rsidRDefault="0031619D" w:rsidP="00E6198E">
      <w:pPr>
        <w:pStyle w:val="NoSpacing"/>
        <w:ind w:left="720" w:hanging="720"/>
        <w:rPr>
          <w:rFonts w:ascii="Times New Roman" w:hAnsi="Times New Roman" w:cs="Times New Roman"/>
          <w:sz w:val="24"/>
          <w:szCs w:val="24"/>
        </w:rPr>
      </w:pPr>
      <w:r w:rsidRPr="00AA30E1">
        <w:rPr>
          <w:rFonts w:ascii="Times New Roman" w:hAnsi="Times New Roman" w:cs="Times New Roman"/>
          <w:sz w:val="24"/>
          <w:szCs w:val="24"/>
        </w:rPr>
        <w:t xml:space="preserve">Harrison, J. S., </w:t>
      </w:r>
      <w:proofErr w:type="spellStart"/>
      <w:r w:rsidRPr="00AA30E1">
        <w:rPr>
          <w:rFonts w:ascii="Times New Roman" w:hAnsi="Times New Roman" w:cs="Times New Roman"/>
          <w:sz w:val="24"/>
          <w:szCs w:val="24"/>
        </w:rPr>
        <w:t>Bosse</w:t>
      </w:r>
      <w:proofErr w:type="spellEnd"/>
      <w:r w:rsidRPr="00AA30E1">
        <w:rPr>
          <w:rFonts w:ascii="Times New Roman" w:hAnsi="Times New Roman" w:cs="Times New Roman"/>
          <w:sz w:val="24"/>
          <w:szCs w:val="24"/>
        </w:rPr>
        <w:t xml:space="preserve">, D. A., &amp; Phillips, R. A. (2010). Managing for stakeholders, stakeholder utility functions, and competitive advantage. </w:t>
      </w:r>
      <w:r w:rsidRPr="0093359D">
        <w:rPr>
          <w:rFonts w:ascii="Times New Roman" w:hAnsi="Times New Roman" w:cs="Times New Roman"/>
          <w:i/>
          <w:sz w:val="24"/>
          <w:szCs w:val="24"/>
        </w:rPr>
        <w:t>Strategic Management Journal</w:t>
      </w:r>
      <w:r w:rsidRPr="00AA30E1">
        <w:rPr>
          <w:rFonts w:ascii="Times New Roman" w:hAnsi="Times New Roman" w:cs="Times New Roman"/>
          <w:sz w:val="24"/>
          <w:szCs w:val="24"/>
        </w:rPr>
        <w:t>, 31(1), 58-74.</w:t>
      </w:r>
    </w:p>
    <w:p w14:paraId="73D1E877" w14:textId="4BCDD4BB" w:rsidR="00F3071F" w:rsidRPr="00AA30E1" w:rsidRDefault="00F3071F" w:rsidP="00E6198E">
      <w:pPr>
        <w:pStyle w:val="NoSpacing"/>
        <w:ind w:left="720" w:hanging="720"/>
        <w:rPr>
          <w:rFonts w:ascii="Times New Roman" w:hAnsi="Times New Roman" w:cs="Times New Roman"/>
          <w:sz w:val="24"/>
          <w:szCs w:val="24"/>
        </w:rPr>
      </w:pPr>
      <w:r w:rsidRPr="00AA30E1">
        <w:rPr>
          <w:rFonts w:ascii="Times New Roman" w:hAnsi="Times New Roman" w:cs="Times New Roman"/>
          <w:sz w:val="24"/>
          <w:szCs w:val="24"/>
        </w:rPr>
        <w:lastRenderedPageBreak/>
        <w:t xml:space="preserve">Harrison, J. S., &amp; Wicks, A. C. (2013). Stakeholder theory, value, and firm performance. </w:t>
      </w:r>
      <w:r w:rsidRPr="0093359D">
        <w:rPr>
          <w:rFonts w:ascii="Times New Roman" w:hAnsi="Times New Roman" w:cs="Times New Roman"/>
          <w:i/>
          <w:sz w:val="24"/>
          <w:szCs w:val="24"/>
        </w:rPr>
        <w:t>Business ethics quarterly</w:t>
      </w:r>
      <w:r w:rsidRPr="00AA30E1">
        <w:rPr>
          <w:rFonts w:ascii="Times New Roman" w:hAnsi="Times New Roman" w:cs="Times New Roman"/>
          <w:sz w:val="24"/>
          <w:szCs w:val="24"/>
        </w:rPr>
        <w:t>, 23(1), 97-124.</w:t>
      </w:r>
    </w:p>
    <w:p w14:paraId="2131EE81" w14:textId="49E231DD" w:rsidR="002E6ADA" w:rsidRPr="00AA30E1" w:rsidRDefault="002E6ADA" w:rsidP="00E6198E">
      <w:pPr>
        <w:pStyle w:val="NoSpacing"/>
        <w:ind w:left="720" w:hanging="720"/>
        <w:rPr>
          <w:rFonts w:ascii="Times New Roman" w:hAnsi="Times New Roman" w:cs="Times New Roman"/>
          <w:sz w:val="24"/>
          <w:szCs w:val="24"/>
        </w:rPr>
      </w:pPr>
      <w:r w:rsidRPr="00AA30E1">
        <w:rPr>
          <w:rFonts w:ascii="Times New Roman" w:hAnsi="Times New Roman" w:cs="Times New Roman"/>
          <w:sz w:val="24"/>
          <w:szCs w:val="24"/>
        </w:rPr>
        <w:t>Jensen, M. C. (20</w:t>
      </w:r>
      <w:r w:rsidR="00A55A92" w:rsidRPr="00AA30E1">
        <w:rPr>
          <w:rFonts w:ascii="Times New Roman" w:hAnsi="Times New Roman" w:cs="Times New Roman"/>
          <w:sz w:val="24"/>
          <w:szCs w:val="24"/>
        </w:rPr>
        <w:t>0</w:t>
      </w:r>
      <w:r w:rsidR="00A604A2" w:rsidRPr="00AA30E1">
        <w:rPr>
          <w:rFonts w:ascii="Times New Roman" w:hAnsi="Times New Roman" w:cs="Times New Roman"/>
          <w:sz w:val="24"/>
          <w:szCs w:val="24"/>
        </w:rPr>
        <w:t>1</w:t>
      </w:r>
      <w:r w:rsidRPr="00AA30E1">
        <w:rPr>
          <w:rFonts w:ascii="Times New Roman" w:hAnsi="Times New Roman" w:cs="Times New Roman"/>
          <w:sz w:val="24"/>
          <w:szCs w:val="24"/>
        </w:rPr>
        <w:t xml:space="preserve">). Value maximization, stakeholder theory, and the corporate objective function. </w:t>
      </w:r>
      <w:r w:rsidRPr="0093359D">
        <w:rPr>
          <w:rFonts w:ascii="Times New Roman" w:hAnsi="Times New Roman" w:cs="Times New Roman"/>
          <w:i/>
          <w:sz w:val="24"/>
          <w:szCs w:val="24"/>
        </w:rPr>
        <w:t xml:space="preserve">Journal of </w:t>
      </w:r>
      <w:r w:rsidR="00A604A2" w:rsidRPr="0093359D">
        <w:rPr>
          <w:rFonts w:ascii="Times New Roman" w:hAnsi="Times New Roman" w:cs="Times New Roman"/>
          <w:i/>
          <w:sz w:val="24"/>
          <w:szCs w:val="24"/>
        </w:rPr>
        <w:t>A</w:t>
      </w:r>
      <w:r w:rsidRPr="0093359D">
        <w:rPr>
          <w:rFonts w:ascii="Times New Roman" w:hAnsi="Times New Roman" w:cs="Times New Roman"/>
          <w:i/>
          <w:sz w:val="24"/>
          <w:szCs w:val="24"/>
        </w:rPr>
        <w:t xml:space="preserve">pplied </w:t>
      </w:r>
      <w:r w:rsidR="00A604A2" w:rsidRPr="0093359D">
        <w:rPr>
          <w:rFonts w:ascii="Times New Roman" w:hAnsi="Times New Roman" w:cs="Times New Roman"/>
          <w:i/>
          <w:sz w:val="24"/>
          <w:szCs w:val="24"/>
        </w:rPr>
        <w:t>C</w:t>
      </w:r>
      <w:r w:rsidRPr="0093359D">
        <w:rPr>
          <w:rFonts w:ascii="Times New Roman" w:hAnsi="Times New Roman" w:cs="Times New Roman"/>
          <w:i/>
          <w:sz w:val="24"/>
          <w:szCs w:val="24"/>
        </w:rPr>
        <w:t xml:space="preserve">orporate </w:t>
      </w:r>
      <w:r w:rsidR="00A604A2" w:rsidRPr="0093359D">
        <w:rPr>
          <w:rFonts w:ascii="Times New Roman" w:hAnsi="Times New Roman" w:cs="Times New Roman"/>
          <w:i/>
          <w:sz w:val="24"/>
          <w:szCs w:val="24"/>
        </w:rPr>
        <w:t>F</w:t>
      </w:r>
      <w:r w:rsidRPr="0093359D">
        <w:rPr>
          <w:rFonts w:ascii="Times New Roman" w:hAnsi="Times New Roman" w:cs="Times New Roman"/>
          <w:i/>
          <w:sz w:val="24"/>
          <w:szCs w:val="24"/>
        </w:rPr>
        <w:t>inance</w:t>
      </w:r>
      <w:r w:rsidRPr="00AA30E1">
        <w:rPr>
          <w:rFonts w:ascii="Times New Roman" w:hAnsi="Times New Roman" w:cs="Times New Roman"/>
          <w:sz w:val="24"/>
          <w:szCs w:val="24"/>
        </w:rPr>
        <w:t>, 14(3), 8-21.</w:t>
      </w:r>
    </w:p>
    <w:p w14:paraId="27E37F20" w14:textId="00FD8380" w:rsidR="0019537F" w:rsidRPr="00AA30E1" w:rsidRDefault="0019537F" w:rsidP="00E6198E">
      <w:pPr>
        <w:pStyle w:val="NoSpacing"/>
        <w:ind w:left="720" w:hanging="720"/>
        <w:rPr>
          <w:rFonts w:ascii="Times New Roman" w:hAnsi="Times New Roman" w:cs="Times New Roman"/>
          <w:color w:val="222222"/>
          <w:sz w:val="24"/>
          <w:szCs w:val="24"/>
          <w:shd w:val="clear" w:color="auto" w:fill="FFFFFF"/>
        </w:rPr>
      </w:pPr>
      <w:r w:rsidRPr="00AA30E1">
        <w:rPr>
          <w:rFonts w:ascii="Times New Roman" w:hAnsi="Times New Roman" w:cs="Times New Roman"/>
          <w:color w:val="222222"/>
          <w:sz w:val="24"/>
          <w:szCs w:val="24"/>
          <w:shd w:val="clear" w:color="auto" w:fill="FFFFFF"/>
        </w:rPr>
        <w:t xml:space="preserve">Keys, T., </w:t>
      </w:r>
      <w:proofErr w:type="spellStart"/>
      <w:r w:rsidRPr="00AA30E1">
        <w:rPr>
          <w:rFonts w:ascii="Times New Roman" w:hAnsi="Times New Roman" w:cs="Times New Roman"/>
          <w:color w:val="222222"/>
          <w:sz w:val="24"/>
          <w:szCs w:val="24"/>
          <w:shd w:val="clear" w:color="auto" w:fill="FFFFFF"/>
        </w:rPr>
        <w:t>Malnight</w:t>
      </w:r>
      <w:proofErr w:type="spellEnd"/>
      <w:r w:rsidRPr="00AA30E1">
        <w:rPr>
          <w:rFonts w:ascii="Times New Roman" w:hAnsi="Times New Roman" w:cs="Times New Roman"/>
          <w:color w:val="222222"/>
          <w:sz w:val="24"/>
          <w:szCs w:val="24"/>
          <w:shd w:val="clear" w:color="auto" w:fill="FFFFFF"/>
        </w:rPr>
        <w:t xml:space="preserve">, T. W., &amp; Van Der </w:t>
      </w:r>
      <w:proofErr w:type="spellStart"/>
      <w:r w:rsidRPr="00AA30E1">
        <w:rPr>
          <w:rFonts w:ascii="Times New Roman" w:hAnsi="Times New Roman" w:cs="Times New Roman"/>
          <w:color w:val="222222"/>
          <w:sz w:val="24"/>
          <w:szCs w:val="24"/>
          <w:shd w:val="clear" w:color="auto" w:fill="FFFFFF"/>
        </w:rPr>
        <w:t>Graaf</w:t>
      </w:r>
      <w:proofErr w:type="spellEnd"/>
      <w:r w:rsidRPr="00AA30E1">
        <w:rPr>
          <w:rFonts w:ascii="Times New Roman" w:hAnsi="Times New Roman" w:cs="Times New Roman"/>
          <w:color w:val="222222"/>
          <w:sz w:val="24"/>
          <w:szCs w:val="24"/>
          <w:shd w:val="clear" w:color="auto" w:fill="FFFFFF"/>
        </w:rPr>
        <w:t>, K. (2009). Making the most of corporate social responsibility. </w:t>
      </w:r>
      <w:r w:rsidRPr="0093359D">
        <w:rPr>
          <w:rFonts w:ascii="Times New Roman" w:hAnsi="Times New Roman" w:cs="Times New Roman"/>
          <w:b/>
          <w:i/>
          <w:iCs/>
          <w:color w:val="222222"/>
          <w:sz w:val="24"/>
          <w:szCs w:val="24"/>
          <w:shd w:val="clear" w:color="auto" w:fill="FFFFFF"/>
        </w:rPr>
        <w:t>McKinsey Quarterly</w:t>
      </w:r>
      <w:r w:rsidRPr="00AA30E1">
        <w:rPr>
          <w:rFonts w:ascii="Times New Roman" w:hAnsi="Times New Roman" w:cs="Times New Roman"/>
          <w:color w:val="222222"/>
          <w:sz w:val="24"/>
          <w:szCs w:val="24"/>
          <w:shd w:val="clear" w:color="auto" w:fill="FFFFFF"/>
        </w:rPr>
        <w:t>, </w:t>
      </w:r>
      <w:r w:rsidRPr="00AA30E1">
        <w:rPr>
          <w:rFonts w:ascii="Times New Roman" w:hAnsi="Times New Roman" w:cs="Times New Roman"/>
          <w:i/>
          <w:iCs/>
          <w:color w:val="222222"/>
          <w:sz w:val="24"/>
          <w:szCs w:val="24"/>
          <w:shd w:val="clear" w:color="auto" w:fill="FFFFFF"/>
        </w:rPr>
        <w:t>36</w:t>
      </w:r>
      <w:r w:rsidRPr="00AA30E1">
        <w:rPr>
          <w:rFonts w:ascii="Times New Roman" w:hAnsi="Times New Roman" w:cs="Times New Roman"/>
          <w:color w:val="222222"/>
          <w:sz w:val="24"/>
          <w:szCs w:val="24"/>
          <w:shd w:val="clear" w:color="auto" w:fill="FFFFFF"/>
        </w:rPr>
        <w:t>, 38-44.</w:t>
      </w:r>
    </w:p>
    <w:p w14:paraId="11183B4A" w14:textId="1CDEBC1E" w:rsidR="008E4F19" w:rsidRPr="00AA30E1" w:rsidRDefault="008E4F19" w:rsidP="00E6198E">
      <w:pPr>
        <w:pStyle w:val="NoSpacing"/>
        <w:ind w:left="720" w:hanging="720"/>
        <w:rPr>
          <w:rFonts w:ascii="Times New Roman" w:hAnsi="Times New Roman" w:cs="Times New Roman"/>
          <w:sz w:val="24"/>
          <w:szCs w:val="24"/>
        </w:rPr>
      </w:pPr>
      <w:r w:rsidRPr="00AA30E1">
        <w:rPr>
          <w:rFonts w:ascii="Times New Roman" w:hAnsi="Times New Roman" w:cs="Times New Roman"/>
          <w:color w:val="222222"/>
          <w:sz w:val="24"/>
          <w:szCs w:val="24"/>
          <w:shd w:val="clear" w:color="auto" w:fill="FFFFFF"/>
        </w:rPr>
        <w:t xml:space="preserve">Kim, K. H., Kim, M., &amp; Qian, C. </w:t>
      </w:r>
      <w:r w:rsidR="00ED05E9" w:rsidRPr="00AA30E1">
        <w:rPr>
          <w:rFonts w:ascii="Times New Roman" w:hAnsi="Times New Roman" w:cs="Times New Roman"/>
          <w:color w:val="222222"/>
          <w:sz w:val="24"/>
          <w:szCs w:val="24"/>
          <w:shd w:val="clear" w:color="auto" w:fill="FFFFFF"/>
        </w:rPr>
        <w:t>(</w:t>
      </w:r>
      <w:r w:rsidRPr="00AA30E1">
        <w:rPr>
          <w:rFonts w:ascii="Times New Roman" w:hAnsi="Times New Roman" w:cs="Times New Roman"/>
          <w:color w:val="222222"/>
          <w:sz w:val="24"/>
          <w:szCs w:val="24"/>
          <w:shd w:val="clear" w:color="auto" w:fill="FFFFFF"/>
        </w:rPr>
        <w:t>2018</w:t>
      </w:r>
      <w:r w:rsidR="00ED05E9" w:rsidRPr="00AA30E1">
        <w:rPr>
          <w:rFonts w:ascii="Times New Roman" w:hAnsi="Times New Roman" w:cs="Times New Roman"/>
          <w:color w:val="222222"/>
          <w:sz w:val="24"/>
          <w:szCs w:val="24"/>
          <w:shd w:val="clear" w:color="auto" w:fill="FFFFFF"/>
        </w:rPr>
        <w:t>)</w:t>
      </w:r>
      <w:r w:rsidRPr="00AA30E1">
        <w:rPr>
          <w:rFonts w:ascii="Times New Roman" w:hAnsi="Times New Roman" w:cs="Times New Roman"/>
          <w:color w:val="222222"/>
          <w:sz w:val="24"/>
          <w:szCs w:val="24"/>
          <w:shd w:val="clear" w:color="auto" w:fill="FFFFFF"/>
        </w:rPr>
        <w:t>. Effects of corporate social responsibility on corporate financial performance: A competitive-action perspective. </w:t>
      </w:r>
      <w:r w:rsidRPr="00AA30E1">
        <w:rPr>
          <w:rFonts w:ascii="Times New Roman" w:hAnsi="Times New Roman" w:cs="Times New Roman"/>
          <w:i/>
          <w:iCs/>
          <w:color w:val="222222"/>
          <w:sz w:val="24"/>
          <w:szCs w:val="24"/>
          <w:shd w:val="clear" w:color="auto" w:fill="FFFFFF"/>
        </w:rPr>
        <w:t>Journal of Management</w:t>
      </w:r>
      <w:r w:rsidRPr="00AA30E1">
        <w:rPr>
          <w:rFonts w:ascii="Times New Roman" w:hAnsi="Times New Roman" w:cs="Times New Roman"/>
          <w:color w:val="222222"/>
          <w:sz w:val="24"/>
          <w:szCs w:val="24"/>
          <w:shd w:val="clear" w:color="auto" w:fill="FFFFFF"/>
        </w:rPr>
        <w:t>, </w:t>
      </w:r>
      <w:r w:rsidRPr="00AA30E1">
        <w:rPr>
          <w:rFonts w:ascii="Times New Roman" w:hAnsi="Times New Roman" w:cs="Times New Roman"/>
          <w:i/>
          <w:iCs/>
          <w:color w:val="222222"/>
          <w:sz w:val="24"/>
          <w:szCs w:val="24"/>
          <w:shd w:val="clear" w:color="auto" w:fill="FFFFFF"/>
        </w:rPr>
        <w:t>44</w:t>
      </w:r>
      <w:r w:rsidRPr="00AA30E1">
        <w:rPr>
          <w:rFonts w:ascii="Times New Roman" w:hAnsi="Times New Roman" w:cs="Times New Roman"/>
          <w:color w:val="222222"/>
          <w:sz w:val="24"/>
          <w:szCs w:val="24"/>
          <w:shd w:val="clear" w:color="auto" w:fill="FFFFFF"/>
        </w:rPr>
        <w:t>(3), 1097-1118.</w:t>
      </w:r>
    </w:p>
    <w:p w14:paraId="3ECD8581" w14:textId="61DFCF3B" w:rsidR="005E3444" w:rsidRPr="00AA30E1" w:rsidRDefault="005E3444" w:rsidP="00E6198E">
      <w:pPr>
        <w:pStyle w:val="NoSpacing"/>
        <w:ind w:left="720" w:hanging="720"/>
        <w:rPr>
          <w:rFonts w:ascii="Times New Roman" w:hAnsi="Times New Roman" w:cs="Times New Roman"/>
          <w:sz w:val="24"/>
          <w:szCs w:val="24"/>
        </w:rPr>
      </w:pPr>
      <w:r w:rsidRPr="00AA30E1">
        <w:rPr>
          <w:rFonts w:ascii="Times New Roman" w:hAnsi="Times New Roman" w:cs="Times New Roman"/>
          <w:color w:val="222222"/>
          <w:sz w:val="24"/>
          <w:szCs w:val="24"/>
          <w:shd w:val="clear" w:color="auto" w:fill="FFFFFF"/>
        </w:rPr>
        <w:t>Lewis, M. W. (2000). Exploring paradox: Toward a more comprehensive guide. </w:t>
      </w:r>
      <w:r w:rsidRPr="00AA30E1">
        <w:rPr>
          <w:rFonts w:ascii="Times New Roman" w:hAnsi="Times New Roman" w:cs="Times New Roman"/>
          <w:i/>
          <w:iCs/>
          <w:color w:val="222222"/>
          <w:sz w:val="24"/>
          <w:szCs w:val="24"/>
          <w:shd w:val="clear" w:color="auto" w:fill="FFFFFF"/>
        </w:rPr>
        <w:t>Academy of Management review</w:t>
      </w:r>
      <w:r w:rsidRPr="00AA30E1">
        <w:rPr>
          <w:rFonts w:ascii="Times New Roman" w:hAnsi="Times New Roman" w:cs="Times New Roman"/>
          <w:color w:val="222222"/>
          <w:sz w:val="24"/>
          <w:szCs w:val="24"/>
          <w:shd w:val="clear" w:color="auto" w:fill="FFFFFF"/>
        </w:rPr>
        <w:t>, </w:t>
      </w:r>
      <w:r w:rsidRPr="00AA30E1">
        <w:rPr>
          <w:rFonts w:ascii="Times New Roman" w:hAnsi="Times New Roman" w:cs="Times New Roman"/>
          <w:i/>
          <w:iCs/>
          <w:color w:val="222222"/>
          <w:sz w:val="24"/>
          <w:szCs w:val="24"/>
          <w:shd w:val="clear" w:color="auto" w:fill="FFFFFF"/>
        </w:rPr>
        <w:t>25</w:t>
      </w:r>
      <w:r w:rsidRPr="00AA30E1">
        <w:rPr>
          <w:rFonts w:ascii="Times New Roman" w:hAnsi="Times New Roman" w:cs="Times New Roman"/>
          <w:color w:val="222222"/>
          <w:sz w:val="24"/>
          <w:szCs w:val="24"/>
          <w:shd w:val="clear" w:color="auto" w:fill="FFFFFF"/>
        </w:rPr>
        <w:t>(4), 760-776.</w:t>
      </w:r>
    </w:p>
    <w:p w14:paraId="76A9F3E0" w14:textId="6D2466CF" w:rsidR="0056491C" w:rsidRPr="00AA30E1" w:rsidRDefault="0056491C" w:rsidP="00E6198E">
      <w:pPr>
        <w:pStyle w:val="NoSpacing"/>
        <w:ind w:left="720" w:hanging="720"/>
        <w:rPr>
          <w:rFonts w:ascii="Times New Roman" w:hAnsi="Times New Roman" w:cs="Times New Roman"/>
          <w:sz w:val="24"/>
          <w:szCs w:val="24"/>
        </w:rPr>
      </w:pPr>
      <w:proofErr w:type="spellStart"/>
      <w:r w:rsidRPr="00AA30E1">
        <w:rPr>
          <w:rFonts w:ascii="Times New Roman" w:hAnsi="Times New Roman" w:cs="Times New Roman"/>
          <w:sz w:val="24"/>
          <w:szCs w:val="24"/>
        </w:rPr>
        <w:t>Miron-Spektor</w:t>
      </w:r>
      <w:proofErr w:type="spellEnd"/>
      <w:r w:rsidRPr="00AA30E1">
        <w:rPr>
          <w:rFonts w:ascii="Times New Roman" w:hAnsi="Times New Roman" w:cs="Times New Roman"/>
          <w:sz w:val="24"/>
          <w:szCs w:val="24"/>
        </w:rPr>
        <w:t xml:space="preserve">, E., Ingram, A., Keller, J., Smith, W. K., &amp; Lewis, M. W. (2018). </w:t>
      </w:r>
      <w:proofErr w:type="spellStart"/>
      <w:r w:rsidRPr="00AA30E1">
        <w:rPr>
          <w:rFonts w:ascii="Times New Roman" w:hAnsi="Times New Roman" w:cs="Times New Roman"/>
          <w:sz w:val="24"/>
          <w:szCs w:val="24"/>
        </w:rPr>
        <w:t>Microfoundations</w:t>
      </w:r>
      <w:proofErr w:type="spellEnd"/>
      <w:r w:rsidRPr="00AA30E1">
        <w:rPr>
          <w:rFonts w:ascii="Times New Roman" w:hAnsi="Times New Roman" w:cs="Times New Roman"/>
          <w:sz w:val="24"/>
          <w:szCs w:val="24"/>
        </w:rPr>
        <w:t xml:space="preserve"> of organizational paradox: The problem is how we think about the problem. </w:t>
      </w:r>
      <w:r w:rsidRPr="00AA30E1">
        <w:rPr>
          <w:rFonts w:ascii="Times New Roman" w:hAnsi="Times New Roman" w:cs="Times New Roman"/>
          <w:i/>
          <w:iCs/>
          <w:sz w:val="24"/>
          <w:szCs w:val="24"/>
        </w:rPr>
        <w:t>Academy of Management Journal</w:t>
      </w:r>
      <w:r w:rsidRPr="00AA30E1">
        <w:rPr>
          <w:rFonts w:ascii="Times New Roman" w:hAnsi="Times New Roman" w:cs="Times New Roman"/>
          <w:sz w:val="24"/>
          <w:szCs w:val="24"/>
        </w:rPr>
        <w:t>, </w:t>
      </w:r>
      <w:r w:rsidRPr="00AA30E1">
        <w:rPr>
          <w:rFonts w:ascii="Times New Roman" w:hAnsi="Times New Roman" w:cs="Times New Roman"/>
          <w:i/>
          <w:iCs/>
          <w:sz w:val="24"/>
          <w:szCs w:val="24"/>
        </w:rPr>
        <w:t>61</w:t>
      </w:r>
      <w:r w:rsidRPr="00AA30E1">
        <w:rPr>
          <w:rFonts w:ascii="Times New Roman" w:hAnsi="Times New Roman" w:cs="Times New Roman"/>
          <w:sz w:val="24"/>
          <w:szCs w:val="24"/>
        </w:rPr>
        <w:t>(1), 26-45.</w:t>
      </w:r>
    </w:p>
    <w:p w14:paraId="6549E3A4" w14:textId="71F59D8C" w:rsidR="00BD6E5E" w:rsidRPr="00AA30E1" w:rsidRDefault="00004A64" w:rsidP="00E6198E">
      <w:pPr>
        <w:pStyle w:val="NoSpacing"/>
        <w:ind w:left="720" w:hanging="720"/>
        <w:rPr>
          <w:rFonts w:ascii="Times New Roman" w:hAnsi="Times New Roman" w:cs="Times New Roman"/>
          <w:sz w:val="24"/>
          <w:szCs w:val="24"/>
        </w:rPr>
      </w:pPr>
      <w:r w:rsidRPr="00AA30E1">
        <w:rPr>
          <w:rFonts w:ascii="Times New Roman" w:hAnsi="Times New Roman" w:cs="Times New Roman"/>
          <w:sz w:val="24"/>
          <w:szCs w:val="24"/>
        </w:rPr>
        <w:t xml:space="preserve">Margolis, J. D., </w:t>
      </w:r>
      <w:proofErr w:type="spellStart"/>
      <w:r w:rsidRPr="00AA30E1">
        <w:rPr>
          <w:rFonts w:ascii="Times New Roman" w:hAnsi="Times New Roman" w:cs="Times New Roman"/>
          <w:sz w:val="24"/>
          <w:szCs w:val="24"/>
        </w:rPr>
        <w:t>Elfenbein</w:t>
      </w:r>
      <w:proofErr w:type="spellEnd"/>
      <w:r w:rsidRPr="00AA30E1">
        <w:rPr>
          <w:rFonts w:ascii="Times New Roman" w:hAnsi="Times New Roman" w:cs="Times New Roman"/>
          <w:sz w:val="24"/>
          <w:szCs w:val="24"/>
        </w:rPr>
        <w:t>, H. A., &amp; Walsh, J. P. 2009. Does it pay to be good... and does it matter? A meta-analysis of the relationship between corporate social and financial performance. Working paper available at https://papers.ssrn.com/sol3/papers.cfm?abstract_id=1866371.</w:t>
      </w:r>
    </w:p>
    <w:p w14:paraId="759E4464" w14:textId="1C926269" w:rsidR="002250CE" w:rsidRPr="00AA30E1" w:rsidRDefault="00045B24" w:rsidP="00E6198E">
      <w:pPr>
        <w:pStyle w:val="NoSpacing"/>
        <w:ind w:left="720" w:hanging="720"/>
        <w:rPr>
          <w:rFonts w:ascii="Times New Roman" w:hAnsi="Times New Roman" w:cs="Times New Roman"/>
          <w:sz w:val="24"/>
          <w:szCs w:val="24"/>
        </w:rPr>
      </w:pPr>
      <w:r w:rsidRPr="00AA30E1">
        <w:rPr>
          <w:rFonts w:ascii="Times New Roman" w:hAnsi="Times New Roman" w:cs="Times New Roman"/>
          <w:sz w:val="24"/>
          <w:szCs w:val="24"/>
        </w:rPr>
        <w:t>Margolis, J. D., &amp; Walsh, J. P. (2003). Misery loves companies: Rethinking social initiatives by business. </w:t>
      </w:r>
      <w:r w:rsidRPr="00AA30E1">
        <w:rPr>
          <w:rFonts w:ascii="Times New Roman" w:hAnsi="Times New Roman" w:cs="Times New Roman"/>
          <w:iCs/>
          <w:sz w:val="24"/>
          <w:szCs w:val="24"/>
        </w:rPr>
        <w:t xml:space="preserve">Administrative </w:t>
      </w:r>
      <w:r w:rsidR="004574A4" w:rsidRPr="00AA30E1">
        <w:rPr>
          <w:rFonts w:ascii="Times New Roman" w:hAnsi="Times New Roman" w:cs="Times New Roman"/>
          <w:iCs/>
          <w:sz w:val="24"/>
          <w:szCs w:val="24"/>
        </w:rPr>
        <w:t>S</w:t>
      </w:r>
      <w:r w:rsidRPr="00AA30E1">
        <w:rPr>
          <w:rFonts w:ascii="Times New Roman" w:hAnsi="Times New Roman" w:cs="Times New Roman"/>
          <w:iCs/>
          <w:sz w:val="24"/>
          <w:szCs w:val="24"/>
        </w:rPr>
        <w:t xml:space="preserve">cience </w:t>
      </w:r>
      <w:r w:rsidR="004574A4" w:rsidRPr="00AA30E1">
        <w:rPr>
          <w:rFonts w:ascii="Times New Roman" w:hAnsi="Times New Roman" w:cs="Times New Roman"/>
          <w:iCs/>
          <w:sz w:val="24"/>
          <w:szCs w:val="24"/>
        </w:rPr>
        <w:t>Q</w:t>
      </w:r>
      <w:r w:rsidRPr="00AA30E1">
        <w:rPr>
          <w:rFonts w:ascii="Times New Roman" w:hAnsi="Times New Roman" w:cs="Times New Roman"/>
          <w:iCs/>
          <w:sz w:val="24"/>
          <w:szCs w:val="24"/>
        </w:rPr>
        <w:t>uarterly</w:t>
      </w:r>
      <w:r w:rsidRPr="00AA30E1">
        <w:rPr>
          <w:rFonts w:ascii="Times New Roman" w:hAnsi="Times New Roman" w:cs="Times New Roman"/>
          <w:sz w:val="24"/>
          <w:szCs w:val="24"/>
        </w:rPr>
        <w:t>, </w:t>
      </w:r>
      <w:r w:rsidRPr="00AA30E1">
        <w:rPr>
          <w:rFonts w:ascii="Times New Roman" w:hAnsi="Times New Roman" w:cs="Times New Roman"/>
          <w:i/>
          <w:iCs/>
          <w:sz w:val="24"/>
          <w:szCs w:val="24"/>
        </w:rPr>
        <w:t>48</w:t>
      </w:r>
      <w:r w:rsidRPr="00AA30E1">
        <w:rPr>
          <w:rFonts w:ascii="Times New Roman" w:hAnsi="Times New Roman" w:cs="Times New Roman"/>
          <w:sz w:val="24"/>
          <w:szCs w:val="24"/>
        </w:rPr>
        <w:t>(2), 268-305.</w:t>
      </w:r>
    </w:p>
    <w:p w14:paraId="13D0F57A" w14:textId="53B2B33A" w:rsidR="00E105F5" w:rsidRPr="00AA30E1" w:rsidRDefault="00E105F5" w:rsidP="00E6198E">
      <w:pPr>
        <w:pStyle w:val="NoSpacing"/>
        <w:ind w:left="720" w:hanging="720"/>
        <w:rPr>
          <w:rFonts w:ascii="Times New Roman" w:hAnsi="Times New Roman" w:cs="Times New Roman"/>
          <w:sz w:val="24"/>
          <w:szCs w:val="24"/>
        </w:rPr>
      </w:pPr>
      <w:r w:rsidRPr="00AA30E1">
        <w:rPr>
          <w:rFonts w:ascii="Times New Roman" w:hAnsi="Times New Roman" w:cs="Times New Roman"/>
          <w:sz w:val="24"/>
          <w:szCs w:val="24"/>
        </w:rPr>
        <w:t xml:space="preserve">McWilliams, A., &amp; Siegel, D. S. (2011). Creating and capturing value: Strategic corporate social responsibility, resource-based theory, and sustainable competitive advantage. </w:t>
      </w:r>
      <w:r w:rsidRPr="0093359D">
        <w:rPr>
          <w:rFonts w:ascii="Times New Roman" w:hAnsi="Times New Roman" w:cs="Times New Roman"/>
          <w:i/>
          <w:sz w:val="24"/>
          <w:szCs w:val="24"/>
        </w:rPr>
        <w:t>Journal of Management</w:t>
      </w:r>
      <w:r w:rsidRPr="00AA30E1">
        <w:rPr>
          <w:rFonts w:ascii="Times New Roman" w:hAnsi="Times New Roman" w:cs="Times New Roman"/>
          <w:sz w:val="24"/>
          <w:szCs w:val="24"/>
        </w:rPr>
        <w:t>, 37(5), 1480-1495.</w:t>
      </w:r>
    </w:p>
    <w:p w14:paraId="6148B4F0" w14:textId="344366F2" w:rsidR="005A077E" w:rsidRPr="00AA30E1" w:rsidRDefault="005A077E" w:rsidP="00E6198E">
      <w:pPr>
        <w:pStyle w:val="NoSpacing"/>
        <w:ind w:left="720" w:hanging="720"/>
        <w:rPr>
          <w:rFonts w:ascii="Times New Roman" w:hAnsi="Times New Roman" w:cs="Times New Roman"/>
          <w:sz w:val="24"/>
          <w:szCs w:val="24"/>
        </w:rPr>
      </w:pPr>
      <w:r w:rsidRPr="00AA30E1">
        <w:rPr>
          <w:rFonts w:ascii="Times New Roman" w:hAnsi="Times New Roman" w:cs="Times New Roman"/>
          <w:sz w:val="24"/>
          <w:szCs w:val="24"/>
        </w:rPr>
        <w:t xml:space="preserve">McWilliams, A., Siegel, D. S., &amp; Wright, P. M. (2006). Corporate social responsibility: Strategic implications. </w:t>
      </w:r>
      <w:r w:rsidRPr="0093359D">
        <w:rPr>
          <w:rFonts w:ascii="Times New Roman" w:hAnsi="Times New Roman" w:cs="Times New Roman"/>
          <w:i/>
          <w:sz w:val="24"/>
          <w:szCs w:val="24"/>
        </w:rPr>
        <w:t xml:space="preserve">Journal of </w:t>
      </w:r>
      <w:r w:rsidR="00A44C15" w:rsidRPr="0093359D">
        <w:rPr>
          <w:rFonts w:ascii="Times New Roman" w:hAnsi="Times New Roman" w:cs="Times New Roman"/>
          <w:i/>
          <w:sz w:val="24"/>
          <w:szCs w:val="24"/>
        </w:rPr>
        <w:t>M</w:t>
      </w:r>
      <w:r w:rsidRPr="0093359D">
        <w:rPr>
          <w:rFonts w:ascii="Times New Roman" w:hAnsi="Times New Roman" w:cs="Times New Roman"/>
          <w:i/>
          <w:sz w:val="24"/>
          <w:szCs w:val="24"/>
        </w:rPr>
        <w:t xml:space="preserve">anagement </w:t>
      </w:r>
      <w:r w:rsidR="00A44C15" w:rsidRPr="0093359D">
        <w:rPr>
          <w:rFonts w:ascii="Times New Roman" w:hAnsi="Times New Roman" w:cs="Times New Roman"/>
          <w:i/>
          <w:sz w:val="24"/>
          <w:szCs w:val="24"/>
        </w:rPr>
        <w:t>S</w:t>
      </w:r>
      <w:r w:rsidRPr="0093359D">
        <w:rPr>
          <w:rFonts w:ascii="Times New Roman" w:hAnsi="Times New Roman" w:cs="Times New Roman"/>
          <w:i/>
          <w:sz w:val="24"/>
          <w:szCs w:val="24"/>
        </w:rPr>
        <w:t>tudies</w:t>
      </w:r>
      <w:r w:rsidRPr="00AA30E1">
        <w:rPr>
          <w:rFonts w:ascii="Times New Roman" w:hAnsi="Times New Roman" w:cs="Times New Roman"/>
          <w:sz w:val="24"/>
          <w:szCs w:val="24"/>
        </w:rPr>
        <w:t>, 43(1), 1-18.</w:t>
      </w:r>
    </w:p>
    <w:p w14:paraId="7F8AB3F4" w14:textId="18D114E7" w:rsidR="00A44C15" w:rsidRPr="00AA30E1" w:rsidRDefault="00A44C15" w:rsidP="00E6198E">
      <w:pPr>
        <w:spacing w:after="0" w:line="240" w:lineRule="auto"/>
        <w:ind w:left="720" w:hanging="720"/>
        <w:rPr>
          <w:rFonts w:ascii="Times New Roman" w:eastAsia="Times New Roman" w:hAnsi="Times New Roman" w:cs="Times New Roman"/>
          <w:sz w:val="24"/>
          <w:szCs w:val="24"/>
        </w:rPr>
      </w:pPr>
      <w:r w:rsidRPr="00AA30E1">
        <w:rPr>
          <w:rFonts w:ascii="Times New Roman" w:eastAsia="Times New Roman" w:hAnsi="Times New Roman" w:cs="Times New Roman"/>
          <w:sz w:val="24"/>
          <w:szCs w:val="24"/>
        </w:rPr>
        <w:t xml:space="preserve">Miller, D. (1993). The architecture of simplicity. </w:t>
      </w:r>
      <w:r w:rsidRPr="0093359D">
        <w:rPr>
          <w:rFonts w:ascii="Times New Roman" w:hAnsi="Times New Roman" w:cs="Times New Roman"/>
          <w:i/>
          <w:sz w:val="24"/>
          <w:szCs w:val="24"/>
        </w:rPr>
        <w:t>Academy of Management Review</w:t>
      </w:r>
      <w:r w:rsidRPr="00AA30E1">
        <w:rPr>
          <w:rFonts w:ascii="Times New Roman" w:eastAsia="Times New Roman" w:hAnsi="Times New Roman" w:cs="Times New Roman"/>
          <w:sz w:val="24"/>
          <w:szCs w:val="24"/>
        </w:rPr>
        <w:t>, 18(1): 116–138.</w:t>
      </w:r>
    </w:p>
    <w:p w14:paraId="2373A62F" w14:textId="132290E9" w:rsidR="008E79A7" w:rsidRPr="00AA30E1" w:rsidRDefault="008E79A7" w:rsidP="00E6198E">
      <w:pPr>
        <w:spacing w:after="0" w:line="240" w:lineRule="auto"/>
        <w:ind w:left="720" w:hanging="720"/>
        <w:rPr>
          <w:rFonts w:ascii="Times New Roman" w:eastAsia="Times New Roman" w:hAnsi="Times New Roman" w:cs="Times New Roman"/>
          <w:sz w:val="24"/>
          <w:szCs w:val="24"/>
        </w:rPr>
      </w:pPr>
      <w:r w:rsidRPr="00AA30E1">
        <w:rPr>
          <w:rFonts w:ascii="Times New Roman" w:eastAsia="Times New Roman" w:hAnsi="Times New Roman" w:cs="Times New Roman"/>
          <w:sz w:val="24"/>
          <w:szCs w:val="24"/>
        </w:rPr>
        <w:t xml:space="preserve">Miller, D., &amp; Chen, M. J. </w:t>
      </w:r>
      <w:r w:rsidR="00ED05E9" w:rsidRPr="00AA30E1">
        <w:rPr>
          <w:rFonts w:ascii="Times New Roman" w:eastAsia="Times New Roman" w:hAnsi="Times New Roman" w:cs="Times New Roman"/>
          <w:sz w:val="24"/>
          <w:szCs w:val="24"/>
        </w:rPr>
        <w:t>(</w:t>
      </w:r>
      <w:r w:rsidRPr="00AA30E1">
        <w:rPr>
          <w:rFonts w:ascii="Times New Roman" w:eastAsia="Times New Roman" w:hAnsi="Times New Roman" w:cs="Times New Roman"/>
          <w:sz w:val="24"/>
          <w:szCs w:val="24"/>
        </w:rPr>
        <w:t>1996</w:t>
      </w:r>
      <w:r w:rsidR="00ED05E9" w:rsidRPr="00AA30E1">
        <w:rPr>
          <w:rFonts w:ascii="Times New Roman" w:eastAsia="Times New Roman" w:hAnsi="Times New Roman" w:cs="Times New Roman"/>
          <w:sz w:val="24"/>
          <w:szCs w:val="24"/>
        </w:rPr>
        <w:t>)</w:t>
      </w:r>
      <w:r w:rsidRPr="00AA30E1">
        <w:rPr>
          <w:rFonts w:ascii="Times New Roman" w:eastAsia="Times New Roman" w:hAnsi="Times New Roman" w:cs="Times New Roman"/>
          <w:sz w:val="24"/>
          <w:szCs w:val="24"/>
        </w:rPr>
        <w:t xml:space="preserve">. The simplicity of competitive repertoires: an empirical analysis. </w:t>
      </w:r>
      <w:r w:rsidRPr="0093359D">
        <w:rPr>
          <w:rFonts w:ascii="Times New Roman" w:hAnsi="Times New Roman" w:cs="Times New Roman"/>
          <w:i/>
          <w:sz w:val="24"/>
          <w:szCs w:val="24"/>
        </w:rPr>
        <w:t>Strategic Management Journal</w:t>
      </w:r>
      <w:r w:rsidRPr="00AA30E1">
        <w:rPr>
          <w:rFonts w:ascii="Times New Roman" w:eastAsia="Times New Roman" w:hAnsi="Times New Roman" w:cs="Times New Roman"/>
          <w:sz w:val="24"/>
          <w:szCs w:val="24"/>
        </w:rPr>
        <w:t>, 17(6): 419–439.</w:t>
      </w:r>
    </w:p>
    <w:p w14:paraId="299A5726" w14:textId="2827CD98" w:rsidR="002B61F2" w:rsidRPr="00AA30E1" w:rsidRDefault="002B61F2" w:rsidP="0053715A">
      <w:pPr>
        <w:spacing w:after="0" w:line="240" w:lineRule="auto"/>
        <w:ind w:left="720" w:hanging="720"/>
        <w:rPr>
          <w:rFonts w:ascii="Times New Roman" w:eastAsia="Times New Roman" w:hAnsi="Times New Roman" w:cs="Times New Roman"/>
          <w:sz w:val="24"/>
          <w:szCs w:val="24"/>
        </w:rPr>
      </w:pPr>
      <w:r w:rsidRPr="00AA30E1">
        <w:rPr>
          <w:rFonts w:ascii="Times New Roman" w:eastAsia="Times New Roman" w:hAnsi="Times New Roman" w:cs="Times New Roman"/>
          <w:sz w:val="24"/>
          <w:szCs w:val="24"/>
        </w:rPr>
        <w:t xml:space="preserve">Ndofor, H. A., Sirmon, D. G., &amp; He, X. (2011). Firm resources, competitive actions and performance: investigating a mediated model with evidence from the in‐vitro diagnostics industry. </w:t>
      </w:r>
      <w:r w:rsidRPr="0093359D">
        <w:rPr>
          <w:rFonts w:ascii="Times New Roman" w:hAnsi="Times New Roman" w:cs="Times New Roman"/>
          <w:i/>
          <w:sz w:val="24"/>
          <w:szCs w:val="24"/>
        </w:rPr>
        <w:t>Strategic Management Journal</w:t>
      </w:r>
      <w:r w:rsidRPr="00AA30E1">
        <w:rPr>
          <w:rFonts w:ascii="Times New Roman" w:eastAsia="Times New Roman" w:hAnsi="Times New Roman" w:cs="Times New Roman"/>
          <w:sz w:val="24"/>
          <w:szCs w:val="24"/>
        </w:rPr>
        <w:t>, 32(6), 640-657.</w:t>
      </w:r>
    </w:p>
    <w:p w14:paraId="500CF760" w14:textId="507B69E5" w:rsidR="005602D5" w:rsidRPr="00AA30E1" w:rsidRDefault="005602D5" w:rsidP="0053715A">
      <w:pPr>
        <w:spacing w:after="0" w:line="240" w:lineRule="auto"/>
        <w:ind w:left="720" w:hanging="720"/>
        <w:rPr>
          <w:rFonts w:ascii="Times New Roman" w:eastAsia="Times New Roman" w:hAnsi="Times New Roman" w:cs="Times New Roman"/>
          <w:sz w:val="24"/>
          <w:szCs w:val="24"/>
        </w:rPr>
      </w:pPr>
      <w:r w:rsidRPr="00AA30E1">
        <w:rPr>
          <w:rFonts w:ascii="Times New Roman" w:eastAsia="Times New Roman" w:hAnsi="Times New Roman" w:cs="Times New Roman"/>
          <w:sz w:val="24"/>
          <w:szCs w:val="24"/>
        </w:rPr>
        <w:t xml:space="preserve">Porter, M. E., &amp; Kramer, M. R. 2011. Creating shared value. </w:t>
      </w:r>
      <w:r w:rsidRPr="0093359D">
        <w:rPr>
          <w:rFonts w:ascii="Times New Roman" w:hAnsi="Times New Roman" w:cs="Times New Roman"/>
          <w:i/>
          <w:sz w:val="24"/>
          <w:szCs w:val="24"/>
        </w:rPr>
        <w:t>Harvard Business Review</w:t>
      </w:r>
      <w:r w:rsidRPr="00AA30E1">
        <w:rPr>
          <w:rFonts w:ascii="Times New Roman" w:eastAsia="Times New Roman" w:hAnsi="Times New Roman" w:cs="Times New Roman"/>
          <w:sz w:val="24"/>
          <w:szCs w:val="24"/>
        </w:rPr>
        <w:t xml:space="preserve">, </w:t>
      </w:r>
      <w:r w:rsidRPr="00AA30E1">
        <w:rPr>
          <w:rFonts w:ascii="Times New Roman" w:eastAsia="Times New Roman" w:hAnsi="Times New Roman" w:cs="Times New Roman"/>
          <w:i/>
          <w:iCs/>
          <w:sz w:val="24"/>
          <w:szCs w:val="24"/>
        </w:rPr>
        <w:t>89</w:t>
      </w:r>
      <w:r w:rsidRPr="00AA30E1">
        <w:rPr>
          <w:rFonts w:ascii="Times New Roman" w:eastAsia="Times New Roman" w:hAnsi="Times New Roman" w:cs="Times New Roman"/>
          <w:sz w:val="24"/>
          <w:szCs w:val="24"/>
        </w:rPr>
        <w:t>(1</w:t>
      </w:r>
      <w:r w:rsidR="001C7CFB" w:rsidRPr="00AA30E1">
        <w:rPr>
          <w:rFonts w:ascii="Times New Roman" w:eastAsia="Times New Roman" w:hAnsi="Times New Roman" w:cs="Times New Roman"/>
          <w:sz w:val="24"/>
          <w:szCs w:val="24"/>
        </w:rPr>
        <w:t>-</w:t>
      </w:r>
      <w:r w:rsidRPr="00AA30E1">
        <w:rPr>
          <w:rFonts w:ascii="Times New Roman" w:eastAsia="Times New Roman" w:hAnsi="Times New Roman" w:cs="Times New Roman"/>
          <w:sz w:val="24"/>
          <w:szCs w:val="24"/>
        </w:rPr>
        <w:t>2</w:t>
      </w:r>
      <w:r w:rsidR="001C7CFB" w:rsidRPr="00AA30E1">
        <w:rPr>
          <w:rFonts w:ascii="Times New Roman" w:eastAsia="Times New Roman" w:hAnsi="Times New Roman" w:cs="Times New Roman"/>
          <w:sz w:val="24"/>
          <w:szCs w:val="24"/>
        </w:rPr>
        <w:t>): 62-77</w:t>
      </w:r>
      <w:r w:rsidRPr="00AA30E1">
        <w:rPr>
          <w:rFonts w:ascii="Times New Roman" w:eastAsia="Times New Roman" w:hAnsi="Times New Roman" w:cs="Times New Roman"/>
          <w:sz w:val="24"/>
          <w:szCs w:val="24"/>
        </w:rPr>
        <w:t>.</w:t>
      </w:r>
    </w:p>
    <w:p w14:paraId="3DADE57B" w14:textId="7AB69790" w:rsidR="00C52354" w:rsidRPr="00AA30E1" w:rsidRDefault="00C52354" w:rsidP="00E6198E">
      <w:pPr>
        <w:spacing w:after="0" w:line="240" w:lineRule="auto"/>
        <w:ind w:left="720" w:hanging="720"/>
        <w:rPr>
          <w:rFonts w:ascii="Times New Roman" w:eastAsia="Times New Roman" w:hAnsi="Times New Roman" w:cs="Times New Roman"/>
          <w:sz w:val="24"/>
          <w:szCs w:val="24"/>
        </w:rPr>
      </w:pPr>
      <w:r w:rsidRPr="00AA30E1">
        <w:rPr>
          <w:rFonts w:ascii="Times New Roman" w:eastAsia="Times New Roman" w:hAnsi="Times New Roman" w:cs="Times New Roman"/>
          <w:sz w:val="24"/>
          <w:szCs w:val="24"/>
        </w:rPr>
        <w:t>Preston, L. E., &amp; O'Bannon, D. P. (1997). The corporate social-financial performance relationship: A typology and analysis. Business &amp; Society, 36(4), 419-429.</w:t>
      </w:r>
    </w:p>
    <w:p w14:paraId="55BEFEE2" w14:textId="492F7BD1" w:rsidR="00E35ADA" w:rsidRPr="00AA30E1" w:rsidRDefault="00E35ADA" w:rsidP="00E6198E">
      <w:pPr>
        <w:spacing w:after="0" w:line="240" w:lineRule="auto"/>
        <w:ind w:left="720" w:hanging="720"/>
        <w:rPr>
          <w:rFonts w:ascii="Times New Roman" w:hAnsi="Times New Roman" w:cs="Times New Roman"/>
          <w:sz w:val="24"/>
          <w:szCs w:val="24"/>
        </w:rPr>
      </w:pPr>
      <w:proofErr w:type="spellStart"/>
      <w:r w:rsidRPr="00AA30E1">
        <w:rPr>
          <w:rFonts w:ascii="Times New Roman" w:eastAsia="Times New Roman" w:hAnsi="Times New Roman" w:cs="Times New Roman"/>
          <w:sz w:val="24"/>
          <w:szCs w:val="24"/>
        </w:rPr>
        <w:t>Rabe-Hesketh</w:t>
      </w:r>
      <w:proofErr w:type="spellEnd"/>
      <w:r w:rsidRPr="00AA30E1">
        <w:rPr>
          <w:rFonts w:ascii="Times New Roman" w:eastAsia="Times New Roman" w:hAnsi="Times New Roman" w:cs="Times New Roman"/>
          <w:sz w:val="24"/>
          <w:szCs w:val="24"/>
        </w:rPr>
        <w:t xml:space="preserve">, S. &amp; </w:t>
      </w:r>
      <w:proofErr w:type="spellStart"/>
      <w:r w:rsidRPr="00AA30E1">
        <w:rPr>
          <w:rFonts w:ascii="Times New Roman" w:eastAsia="Times New Roman" w:hAnsi="Times New Roman" w:cs="Times New Roman"/>
          <w:sz w:val="24"/>
          <w:szCs w:val="24"/>
        </w:rPr>
        <w:t>Skrondal</w:t>
      </w:r>
      <w:proofErr w:type="spellEnd"/>
      <w:r w:rsidRPr="00AA30E1">
        <w:rPr>
          <w:rFonts w:ascii="Times New Roman" w:eastAsia="Times New Roman" w:hAnsi="Times New Roman" w:cs="Times New Roman"/>
          <w:sz w:val="24"/>
          <w:szCs w:val="24"/>
        </w:rPr>
        <w:t xml:space="preserve">, A. 2012. </w:t>
      </w:r>
      <w:r w:rsidRPr="00AA30E1">
        <w:rPr>
          <w:rFonts w:ascii="Times New Roman" w:eastAsia="Times New Roman" w:hAnsi="Times New Roman" w:cs="Times New Roman"/>
          <w:b/>
          <w:i/>
          <w:sz w:val="24"/>
          <w:szCs w:val="24"/>
        </w:rPr>
        <w:t xml:space="preserve">Multilevel and Longitudinal Modelling Using Stata </w:t>
      </w:r>
      <w:r w:rsidRPr="00AA30E1">
        <w:rPr>
          <w:rFonts w:ascii="Times New Roman" w:eastAsia="Times New Roman" w:hAnsi="Times New Roman" w:cs="Times New Roman"/>
          <w:sz w:val="24"/>
          <w:szCs w:val="24"/>
        </w:rPr>
        <w:t>(third edition). College Station,</w:t>
      </w:r>
      <w:r w:rsidR="00490EE4" w:rsidRPr="00AA30E1">
        <w:rPr>
          <w:rFonts w:ascii="Times New Roman" w:eastAsia="Times New Roman" w:hAnsi="Times New Roman" w:cs="Times New Roman"/>
          <w:sz w:val="24"/>
          <w:szCs w:val="24"/>
        </w:rPr>
        <w:t xml:space="preserve"> Texas: Stata Press Publication. </w:t>
      </w:r>
      <w:r w:rsidRPr="00AA30E1">
        <w:rPr>
          <w:rFonts w:ascii="Times New Roman" w:eastAsia="Times New Roman" w:hAnsi="Times New Roman" w:cs="Times New Roman"/>
          <w:sz w:val="24"/>
          <w:szCs w:val="24"/>
        </w:rPr>
        <w:t xml:space="preserve"> </w:t>
      </w:r>
    </w:p>
    <w:p w14:paraId="3BC91BF8" w14:textId="2DB588BE" w:rsidR="00490EE4" w:rsidRPr="00AA30E1" w:rsidRDefault="00490EE4" w:rsidP="00490EE4">
      <w:pPr>
        <w:spacing w:after="0" w:line="240" w:lineRule="auto"/>
        <w:ind w:left="720" w:hanging="720"/>
        <w:rPr>
          <w:rFonts w:ascii="Times New Roman" w:eastAsia="Times New Roman" w:hAnsi="Times New Roman" w:cs="Times New Roman"/>
          <w:sz w:val="24"/>
          <w:szCs w:val="24"/>
        </w:rPr>
      </w:pPr>
      <w:proofErr w:type="spellStart"/>
      <w:r w:rsidRPr="00AA30E1">
        <w:rPr>
          <w:rFonts w:ascii="Times New Roman" w:eastAsia="Times New Roman" w:hAnsi="Times New Roman" w:cs="Times New Roman"/>
          <w:sz w:val="24"/>
          <w:szCs w:val="24"/>
        </w:rPr>
        <w:t>Shanock</w:t>
      </w:r>
      <w:proofErr w:type="spellEnd"/>
      <w:r w:rsidRPr="00AA30E1">
        <w:rPr>
          <w:rFonts w:ascii="Times New Roman" w:eastAsia="Times New Roman" w:hAnsi="Times New Roman" w:cs="Times New Roman"/>
          <w:sz w:val="24"/>
          <w:szCs w:val="24"/>
        </w:rPr>
        <w:t xml:space="preserve">, L. R., </w:t>
      </w:r>
      <w:proofErr w:type="spellStart"/>
      <w:r w:rsidRPr="00AA30E1">
        <w:rPr>
          <w:rFonts w:ascii="Times New Roman" w:eastAsia="Times New Roman" w:hAnsi="Times New Roman" w:cs="Times New Roman"/>
          <w:sz w:val="24"/>
          <w:szCs w:val="24"/>
        </w:rPr>
        <w:t>Baran</w:t>
      </w:r>
      <w:proofErr w:type="spellEnd"/>
      <w:r w:rsidRPr="00AA30E1">
        <w:rPr>
          <w:rFonts w:ascii="Times New Roman" w:eastAsia="Times New Roman" w:hAnsi="Times New Roman" w:cs="Times New Roman"/>
          <w:sz w:val="24"/>
          <w:szCs w:val="24"/>
        </w:rPr>
        <w:t xml:space="preserve">, E. E., Gentry, W. A., Pattison, S.C., &amp; </w:t>
      </w:r>
      <w:proofErr w:type="spellStart"/>
      <w:r w:rsidRPr="00AA30E1">
        <w:rPr>
          <w:rFonts w:ascii="Times New Roman" w:eastAsia="Times New Roman" w:hAnsi="Times New Roman" w:cs="Times New Roman"/>
          <w:sz w:val="24"/>
          <w:szCs w:val="24"/>
        </w:rPr>
        <w:t>Heggestad</w:t>
      </w:r>
      <w:proofErr w:type="spellEnd"/>
      <w:r w:rsidRPr="00AA30E1">
        <w:rPr>
          <w:rFonts w:ascii="Times New Roman" w:eastAsia="Times New Roman" w:hAnsi="Times New Roman" w:cs="Times New Roman"/>
          <w:sz w:val="24"/>
          <w:szCs w:val="24"/>
        </w:rPr>
        <w:t xml:space="preserve">, E. D. 2010. Polynomial regression with response surface analysis: A powerful approach for examining moderation and overcoming limitations of difference scores. Journal of Business and Psychology, 25: 543-554. </w:t>
      </w:r>
    </w:p>
    <w:p w14:paraId="7224FEA7" w14:textId="772E71C4" w:rsidR="00FE550C" w:rsidRPr="00AA30E1" w:rsidRDefault="00FE550C" w:rsidP="00E6198E">
      <w:pPr>
        <w:pStyle w:val="NoSpacing"/>
        <w:ind w:left="720" w:hanging="720"/>
        <w:rPr>
          <w:rFonts w:ascii="Times New Roman" w:hAnsi="Times New Roman" w:cs="Times New Roman"/>
          <w:sz w:val="24"/>
          <w:szCs w:val="24"/>
        </w:rPr>
      </w:pPr>
      <w:r w:rsidRPr="00AA30E1">
        <w:rPr>
          <w:rFonts w:ascii="Times New Roman" w:hAnsi="Times New Roman" w:cs="Times New Roman"/>
          <w:sz w:val="24"/>
          <w:szCs w:val="24"/>
        </w:rPr>
        <w:t xml:space="preserve">Sirmon, D. G., </w:t>
      </w:r>
      <w:proofErr w:type="spellStart"/>
      <w:r w:rsidRPr="00AA30E1">
        <w:rPr>
          <w:rFonts w:ascii="Times New Roman" w:hAnsi="Times New Roman" w:cs="Times New Roman"/>
          <w:sz w:val="24"/>
          <w:szCs w:val="24"/>
        </w:rPr>
        <w:t>Hitt</w:t>
      </w:r>
      <w:proofErr w:type="spellEnd"/>
      <w:r w:rsidRPr="00AA30E1">
        <w:rPr>
          <w:rFonts w:ascii="Times New Roman" w:hAnsi="Times New Roman" w:cs="Times New Roman"/>
          <w:sz w:val="24"/>
          <w:szCs w:val="24"/>
        </w:rPr>
        <w:t>, M. A., &amp; Ireland, R. D. (2007). Managing firm resources in dynamic environments to create value: Looking inside the black box. </w:t>
      </w:r>
      <w:r w:rsidRPr="00AA30E1">
        <w:rPr>
          <w:rFonts w:ascii="Times New Roman" w:hAnsi="Times New Roman" w:cs="Times New Roman"/>
          <w:i/>
          <w:iCs/>
          <w:sz w:val="24"/>
          <w:szCs w:val="24"/>
        </w:rPr>
        <w:t>Academy of management review</w:t>
      </w:r>
      <w:r w:rsidRPr="00AA30E1">
        <w:rPr>
          <w:rFonts w:ascii="Times New Roman" w:hAnsi="Times New Roman" w:cs="Times New Roman"/>
          <w:sz w:val="24"/>
          <w:szCs w:val="24"/>
        </w:rPr>
        <w:t>, </w:t>
      </w:r>
      <w:r w:rsidRPr="00AA30E1">
        <w:rPr>
          <w:rFonts w:ascii="Times New Roman" w:hAnsi="Times New Roman" w:cs="Times New Roman"/>
          <w:i/>
          <w:iCs/>
          <w:sz w:val="24"/>
          <w:szCs w:val="24"/>
        </w:rPr>
        <w:t>32</w:t>
      </w:r>
      <w:r w:rsidRPr="00AA30E1">
        <w:rPr>
          <w:rFonts w:ascii="Times New Roman" w:hAnsi="Times New Roman" w:cs="Times New Roman"/>
          <w:sz w:val="24"/>
          <w:szCs w:val="24"/>
        </w:rPr>
        <w:t>(1), 273-292.</w:t>
      </w:r>
    </w:p>
    <w:p w14:paraId="1F151B10" w14:textId="1C548953" w:rsidR="008737C6" w:rsidRPr="00AA30E1" w:rsidRDefault="008737C6" w:rsidP="00E6198E">
      <w:pPr>
        <w:pStyle w:val="NoSpacing"/>
        <w:ind w:left="720" w:hanging="720"/>
        <w:rPr>
          <w:rFonts w:ascii="Times New Roman" w:hAnsi="Times New Roman" w:cs="Times New Roman"/>
          <w:sz w:val="24"/>
          <w:szCs w:val="24"/>
        </w:rPr>
      </w:pPr>
      <w:r w:rsidRPr="00AA30E1">
        <w:rPr>
          <w:rFonts w:ascii="Times New Roman" w:hAnsi="Times New Roman" w:cs="Times New Roman"/>
          <w:sz w:val="24"/>
          <w:szCs w:val="24"/>
        </w:rPr>
        <w:lastRenderedPageBreak/>
        <w:t xml:space="preserve">Smith, K. G., Ferrier, W. J., &amp; Ndofor, H. (2001). Competitive dynamics research: Critique and future directions. Handbook of </w:t>
      </w:r>
      <w:r w:rsidR="00A44C15" w:rsidRPr="00AA30E1">
        <w:rPr>
          <w:rFonts w:ascii="Times New Roman" w:hAnsi="Times New Roman" w:cs="Times New Roman"/>
          <w:sz w:val="24"/>
          <w:szCs w:val="24"/>
        </w:rPr>
        <w:t>S</w:t>
      </w:r>
      <w:r w:rsidRPr="00AA30E1">
        <w:rPr>
          <w:rFonts w:ascii="Times New Roman" w:hAnsi="Times New Roman" w:cs="Times New Roman"/>
          <w:sz w:val="24"/>
          <w:szCs w:val="24"/>
        </w:rPr>
        <w:t xml:space="preserve">trategic </w:t>
      </w:r>
      <w:r w:rsidR="00A44C15" w:rsidRPr="00AA30E1">
        <w:rPr>
          <w:rFonts w:ascii="Times New Roman" w:hAnsi="Times New Roman" w:cs="Times New Roman"/>
          <w:sz w:val="24"/>
          <w:szCs w:val="24"/>
        </w:rPr>
        <w:t>M</w:t>
      </w:r>
      <w:r w:rsidRPr="00AA30E1">
        <w:rPr>
          <w:rFonts w:ascii="Times New Roman" w:hAnsi="Times New Roman" w:cs="Times New Roman"/>
          <w:sz w:val="24"/>
          <w:szCs w:val="24"/>
        </w:rPr>
        <w:t>anagement, 315-361.</w:t>
      </w:r>
    </w:p>
    <w:p w14:paraId="6CED1F1B" w14:textId="052D607B" w:rsidR="00321759" w:rsidRPr="00AA30E1" w:rsidRDefault="00321759" w:rsidP="00E6198E">
      <w:pPr>
        <w:pStyle w:val="NoSpacing"/>
        <w:ind w:left="720" w:hanging="720"/>
        <w:rPr>
          <w:rFonts w:ascii="Times New Roman" w:hAnsi="Times New Roman" w:cs="Times New Roman"/>
          <w:color w:val="222222"/>
          <w:sz w:val="24"/>
          <w:szCs w:val="24"/>
          <w:shd w:val="clear" w:color="auto" w:fill="FFFFFF"/>
        </w:rPr>
      </w:pPr>
      <w:r w:rsidRPr="00AA30E1">
        <w:rPr>
          <w:rFonts w:ascii="Times New Roman" w:hAnsi="Times New Roman" w:cs="Times New Roman"/>
          <w:color w:val="222222"/>
          <w:sz w:val="24"/>
          <w:szCs w:val="24"/>
          <w:shd w:val="clear" w:color="auto" w:fill="FFFFFF"/>
        </w:rPr>
        <w:t>Smith, W. K. (2014). Dynamic decision making: A model of senior leaders managing strategic paradoxes. Academy of Management Journal, 57(6), 1592-1623.</w:t>
      </w:r>
    </w:p>
    <w:p w14:paraId="7604F814" w14:textId="7C2AE65B" w:rsidR="005E3444" w:rsidRPr="00AA30E1" w:rsidRDefault="005E3444" w:rsidP="00E6198E">
      <w:pPr>
        <w:pStyle w:val="NoSpacing"/>
        <w:ind w:left="720" w:hanging="720"/>
        <w:rPr>
          <w:rFonts w:ascii="Times New Roman" w:hAnsi="Times New Roman" w:cs="Times New Roman"/>
          <w:sz w:val="24"/>
          <w:szCs w:val="24"/>
        </w:rPr>
      </w:pPr>
      <w:r w:rsidRPr="00AA30E1">
        <w:rPr>
          <w:rFonts w:ascii="Times New Roman" w:hAnsi="Times New Roman" w:cs="Times New Roman"/>
          <w:color w:val="222222"/>
          <w:sz w:val="24"/>
          <w:szCs w:val="24"/>
          <w:shd w:val="clear" w:color="auto" w:fill="FFFFFF"/>
        </w:rPr>
        <w:t>Smith, W. K., &amp; Lewis, M. W. (2011). Toward a theory of paradox: A dynamic equilibrium model of organizing. </w:t>
      </w:r>
      <w:r w:rsidRPr="00AA30E1">
        <w:rPr>
          <w:rFonts w:ascii="Times New Roman" w:hAnsi="Times New Roman" w:cs="Times New Roman"/>
          <w:i/>
          <w:iCs/>
          <w:color w:val="222222"/>
          <w:sz w:val="24"/>
          <w:szCs w:val="24"/>
          <w:shd w:val="clear" w:color="auto" w:fill="FFFFFF"/>
        </w:rPr>
        <w:t>Academy of management Review</w:t>
      </w:r>
      <w:r w:rsidRPr="00AA30E1">
        <w:rPr>
          <w:rFonts w:ascii="Times New Roman" w:hAnsi="Times New Roman" w:cs="Times New Roman"/>
          <w:color w:val="222222"/>
          <w:sz w:val="24"/>
          <w:szCs w:val="24"/>
          <w:shd w:val="clear" w:color="auto" w:fill="FFFFFF"/>
        </w:rPr>
        <w:t>, </w:t>
      </w:r>
      <w:r w:rsidRPr="00AA30E1">
        <w:rPr>
          <w:rFonts w:ascii="Times New Roman" w:hAnsi="Times New Roman" w:cs="Times New Roman"/>
          <w:i/>
          <w:iCs/>
          <w:color w:val="222222"/>
          <w:sz w:val="24"/>
          <w:szCs w:val="24"/>
          <w:shd w:val="clear" w:color="auto" w:fill="FFFFFF"/>
        </w:rPr>
        <w:t>36</w:t>
      </w:r>
      <w:r w:rsidRPr="00AA30E1">
        <w:rPr>
          <w:rFonts w:ascii="Times New Roman" w:hAnsi="Times New Roman" w:cs="Times New Roman"/>
          <w:color w:val="222222"/>
          <w:sz w:val="24"/>
          <w:szCs w:val="24"/>
          <w:shd w:val="clear" w:color="auto" w:fill="FFFFFF"/>
        </w:rPr>
        <w:t>(2), 381-403.</w:t>
      </w:r>
      <w:r w:rsidRPr="00AA30E1">
        <w:rPr>
          <w:rFonts w:ascii="Times New Roman" w:hAnsi="Times New Roman" w:cs="Times New Roman"/>
          <w:sz w:val="24"/>
          <w:szCs w:val="24"/>
        </w:rPr>
        <w:t xml:space="preserve"> </w:t>
      </w:r>
    </w:p>
    <w:p w14:paraId="14D4305D" w14:textId="35B66F0C" w:rsidR="00987C0D" w:rsidRPr="00AA30E1" w:rsidRDefault="00987C0D" w:rsidP="00E6198E">
      <w:pPr>
        <w:pStyle w:val="NoSpacing"/>
        <w:ind w:left="720" w:hanging="720"/>
        <w:rPr>
          <w:rFonts w:ascii="Times New Roman" w:hAnsi="Times New Roman" w:cs="Times New Roman"/>
          <w:sz w:val="24"/>
          <w:szCs w:val="24"/>
        </w:rPr>
      </w:pPr>
      <w:proofErr w:type="spellStart"/>
      <w:r w:rsidRPr="00AA30E1">
        <w:rPr>
          <w:rFonts w:ascii="Times New Roman" w:hAnsi="Times New Roman" w:cs="Times New Roman"/>
          <w:sz w:val="24"/>
          <w:szCs w:val="24"/>
        </w:rPr>
        <w:t>Staw</w:t>
      </w:r>
      <w:proofErr w:type="spellEnd"/>
      <w:r w:rsidRPr="00AA30E1">
        <w:rPr>
          <w:rFonts w:ascii="Times New Roman" w:hAnsi="Times New Roman" w:cs="Times New Roman"/>
          <w:sz w:val="24"/>
          <w:szCs w:val="24"/>
        </w:rPr>
        <w:t xml:space="preserve">, B.M., </w:t>
      </w:r>
      <w:proofErr w:type="spellStart"/>
      <w:r w:rsidRPr="00AA30E1">
        <w:rPr>
          <w:rFonts w:ascii="Times New Roman" w:hAnsi="Times New Roman" w:cs="Times New Roman"/>
          <w:sz w:val="24"/>
          <w:szCs w:val="24"/>
        </w:rPr>
        <w:t>Sandelands</w:t>
      </w:r>
      <w:proofErr w:type="spellEnd"/>
      <w:r w:rsidRPr="00AA30E1">
        <w:rPr>
          <w:rFonts w:ascii="Times New Roman" w:hAnsi="Times New Roman" w:cs="Times New Roman"/>
          <w:sz w:val="24"/>
          <w:szCs w:val="24"/>
        </w:rPr>
        <w:t xml:space="preserve">, L.E., Dutton, J.E. (1981). Threat rigidity effects in organizational behavior: A multilevel analysis. Administrative Science Quarterly, 26: 501-524. </w:t>
      </w:r>
    </w:p>
    <w:p w14:paraId="6E757630" w14:textId="08E98633" w:rsidR="00F6361D" w:rsidRPr="00AA30E1" w:rsidRDefault="00F6361D" w:rsidP="00E6198E">
      <w:pPr>
        <w:pStyle w:val="NoSpacing"/>
        <w:ind w:left="720" w:hanging="720"/>
        <w:rPr>
          <w:rFonts w:ascii="Times New Roman" w:hAnsi="Times New Roman" w:cs="Times New Roman"/>
          <w:sz w:val="24"/>
          <w:szCs w:val="24"/>
        </w:rPr>
      </w:pPr>
      <w:proofErr w:type="spellStart"/>
      <w:r w:rsidRPr="00AA30E1">
        <w:rPr>
          <w:rFonts w:ascii="Times New Roman" w:hAnsi="Times New Roman" w:cs="Times New Roman"/>
          <w:sz w:val="24"/>
          <w:szCs w:val="24"/>
        </w:rPr>
        <w:t>Sundaramurthy</w:t>
      </w:r>
      <w:proofErr w:type="spellEnd"/>
      <w:r w:rsidRPr="00AA30E1">
        <w:rPr>
          <w:rFonts w:ascii="Times New Roman" w:hAnsi="Times New Roman" w:cs="Times New Roman"/>
          <w:sz w:val="24"/>
          <w:szCs w:val="24"/>
        </w:rPr>
        <w:t>, C., &amp; Lewis, M. (2003). Control and collaboration: Paradoxes of governance. Academy of management review, 28(3), 397-415.</w:t>
      </w:r>
    </w:p>
    <w:p w14:paraId="634E0B8F" w14:textId="70866249" w:rsidR="00884AFC" w:rsidRPr="00AA30E1" w:rsidRDefault="00884AFC" w:rsidP="00E6198E">
      <w:pPr>
        <w:pStyle w:val="NoSpacing"/>
        <w:ind w:left="720" w:hanging="720"/>
        <w:rPr>
          <w:rFonts w:ascii="Times New Roman" w:hAnsi="Times New Roman" w:cs="Times New Roman"/>
          <w:sz w:val="24"/>
          <w:szCs w:val="24"/>
        </w:rPr>
      </w:pPr>
      <w:proofErr w:type="spellStart"/>
      <w:r w:rsidRPr="00AA30E1">
        <w:rPr>
          <w:rFonts w:ascii="Times New Roman" w:hAnsi="Times New Roman" w:cs="Times New Roman"/>
          <w:sz w:val="24"/>
          <w:szCs w:val="24"/>
        </w:rPr>
        <w:t>Surroca</w:t>
      </w:r>
      <w:proofErr w:type="spellEnd"/>
      <w:r w:rsidRPr="00AA30E1">
        <w:rPr>
          <w:rFonts w:ascii="Times New Roman" w:hAnsi="Times New Roman" w:cs="Times New Roman"/>
          <w:sz w:val="24"/>
          <w:szCs w:val="24"/>
        </w:rPr>
        <w:t xml:space="preserve">, J., </w:t>
      </w:r>
      <w:proofErr w:type="spellStart"/>
      <w:r w:rsidRPr="00AA30E1">
        <w:rPr>
          <w:rFonts w:ascii="Times New Roman" w:hAnsi="Times New Roman" w:cs="Times New Roman"/>
          <w:sz w:val="24"/>
          <w:szCs w:val="24"/>
        </w:rPr>
        <w:t>Tribó</w:t>
      </w:r>
      <w:proofErr w:type="spellEnd"/>
      <w:r w:rsidRPr="00AA30E1">
        <w:rPr>
          <w:rFonts w:ascii="Times New Roman" w:hAnsi="Times New Roman" w:cs="Times New Roman"/>
          <w:sz w:val="24"/>
          <w:szCs w:val="24"/>
        </w:rPr>
        <w:t xml:space="preserve">, J. A., &amp; </w:t>
      </w:r>
      <w:proofErr w:type="spellStart"/>
      <w:r w:rsidRPr="00AA30E1">
        <w:rPr>
          <w:rFonts w:ascii="Times New Roman" w:hAnsi="Times New Roman" w:cs="Times New Roman"/>
          <w:sz w:val="24"/>
          <w:szCs w:val="24"/>
        </w:rPr>
        <w:t>Waddock</w:t>
      </w:r>
      <w:proofErr w:type="spellEnd"/>
      <w:r w:rsidRPr="00AA30E1">
        <w:rPr>
          <w:rFonts w:ascii="Times New Roman" w:hAnsi="Times New Roman" w:cs="Times New Roman"/>
          <w:sz w:val="24"/>
          <w:szCs w:val="24"/>
        </w:rPr>
        <w:t xml:space="preserve">, S. </w:t>
      </w:r>
      <w:r w:rsidR="00FA68D9" w:rsidRPr="00AA30E1">
        <w:rPr>
          <w:rFonts w:ascii="Times New Roman" w:hAnsi="Times New Roman" w:cs="Times New Roman"/>
          <w:sz w:val="24"/>
          <w:szCs w:val="24"/>
        </w:rPr>
        <w:t>(</w:t>
      </w:r>
      <w:r w:rsidRPr="00AA30E1">
        <w:rPr>
          <w:rFonts w:ascii="Times New Roman" w:hAnsi="Times New Roman" w:cs="Times New Roman"/>
          <w:sz w:val="24"/>
          <w:szCs w:val="24"/>
        </w:rPr>
        <w:t>2010</w:t>
      </w:r>
      <w:r w:rsidR="00FA68D9" w:rsidRPr="00AA30E1">
        <w:rPr>
          <w:rFonts w:ascii="Times New Roman" w:hAnsi="Times New Roman" w:cs="Times New Roman"/>
          <w:sz w:val="24"/>
          <w:szCs w:val="24"/>
        </w:rPr>
        <w:t>)</w:t>
      </w:r>
      <w:r w:rsidRPr="00AA30E1">
        <w:rPr>
          <w:rFonts w:ascii="Times New Roman" w:hAnsi="Times New Roman" w:cs="Times New Roman"/>
          <w:sz w:val="24"/>
          <w:szCs w:val="24"/>
        </w:rPr>
        <w:t>. Corporate responsibility and financial performance: The role of intangible resources. Strategic management journal, 31(5), 463-490.</w:t>
      </w:r>
    </w:p>
    <w:p w14:paraId="4DF8F95B" w14:textId="433FA9EA" w:rsidR="00F76AB4" w:rsidRPr="00AA30E1" w:rsidRDefault="00F76AB4" w:rsidP="00E6198E">
      <w:pPr>
        <w:pStyle w:val="NoSpacing"/>
        <w:ind w:left="720" w:hanging="720"/>
        <w:rPr>
          <w:rFonts w:ascii="Times New Roman" w:hAnsi="Times New Roman" w:cs="Times New Roman"/>
          <w:sz w:val="24"/>
          <w:szCs w:val="24"/>
        </w:rPr>
      </w:pPr>
      <w:r w:rsidRPr="00AA30E1">
        <w:rPr>
          <w:rFonts w:ascii="Times New Roman" w:hAnsi="Times New Roman" w:cs="Times New Roman"/>
          <w:sz w:val="24"/>
          <w:szCs w:val="24"/>
        </w:rPr>
        <w:t>Young, G., Smith, K. G., &amp; Grimm, C. M. (1996). “Austrian” and industrial organization perspectives on firm-level competitive activity and performance. </w:t>
      </w:r>
      <w:r w:rsidRPr="00AA30E1">
        <w:rPr>
          <w:rFonts w:ascii="Times New Roman" w:hAnsi="Times New Roman" w:cs="Times New Roman"/>
          <w:i/>
          <w:iCs/>
          <w:sz w:val="24"/>
          <w:szCs w:val="24"/>
        </w:rPr>
        <w:t>Organization Science</w:t>
      </w:r>
      <w:r w:rsidRPr="00AA30E1">
        <w:rPr>
          <w:rFonts w:ascii="Times New Roman" w:hAnsi="Times New Roman" w:cs="Times New Roman"/>
          <w:sz w:val="24"/>
          <w:szCs w:val="24"/>
        </w:rPr>
        <w:t>, </w:t>
      </w:r>
      <w:r w:rsidRPr="00AA30E1">
        <w:rPr>
          <w:rFonts w:ascii="Times New Roman" w:hAnsi="Times New Roman" w:cs="Times New Roman"/>
          <w:i/>
          <w:iCs/>
          <w:sz w:val="24"/>
          <w:szCs w:val="24"/>
        </w:rPr>
        <w:t>7</w:t>
      </w:r>
      <w:r w:rsidRPr="00AA30E1">
        <w:rPr>
          <w:rFonts w:ascii="Times New Roman" w:hAnsi="Times New Roman" w:cs="Times New Roman"/>
          <w:sz w:val="24"/>
          <w:szCs w:val="24"/>
        </w:rPr>
        <w:t>(3), 243-254.</w:t>
      </w:r>
    </w:p>
    <w:p w14:paraId="5DDE27E2" w14:textId="57701339" w:rsidR="00004A64" w:rsidRPr="00AA30E1" w:rsidRDefault="003B6666" w:rsidP="00E6198E">
      <w:pPr>
        <w:pStyle w:val="NoSpacing"/>
        <w:ind w:left="720" w:hanging="720"/>
        <w:rPr>
          <w:rFonts w:ascii="Times New Roman" w:hAnsi="Times New Roman" w:cs="Times New Roman"/>
          <w:sz w:val="24"/>
          <w:szCs w:val="24"/>
        </w:rPr>
      </w:pPr>
      <w:r w:rsidRPr="00AA30E1">
        <w:rPr>
          <w:rFonts w:ascii="Times New Roman" w:hAnsi="Times New Roman" w:cs="Times New Roman"/>
          <w:sz w:val="24"/>
          <w:szCs w:val="24"/>
        </w:rPr>
        <w:t xml:space="preserve">Zhao, X., &amp; Murrell, A. J. </w:t>
      </w:r>
      <w:r w:rsidR="00FA68D9" w:rsidRPr="00AA30E1">
        <w:rPr>
          <w:rFonts w:ascii="Times New Roman" w:hAnsi="Times New Roman" w:cs="Times New Roman"/>
          <w:sz w:val="24"/>
          <w:szCs w:val="24"/>
        </w:rPr>
        <w:t>(</w:t>
      </w:r>
      <w:r w:rsidRPr="00AA30E1">
        <w:rPr>
          <w:rFonts w:ascii="Times New Roman" w:hAnsi="Times New Roman" w:cs="Times New Roman"/>
          <w:sz w:val="24"/>
          <w:szCs w:val="24"/>
        </w:rPr>
        <w:t>2016</w:t>
      </w:r>
      <w:r w:rsidR="00FA68D9" w:rsidRPr="00AA30E1">
        <w:rPr>
          <w:rFonts w:ascii="Times New Roman" w:hAnsi="Times New Roman" w:cs="Times New Roman"/>
          <w:sz w:val="24"/>
          <w:szCs w:val="24"/>
        </w:rPr>
        <w:t>)</w:t>
      </w:r>
      <w:r w:rsidRPr="00AA30E1">
        <w:rPr>
          <w:rFonts w:ascii="Times New Roman" w:hAnsi="Times New Roman" w:cs="Times New Roman"/>
          <w:sz w:val="24"/>
          <w:szCs w:val="24"/>
        </w:rPr>
        <w:t xml:space="preserve">. Revisiting the corporate social performance‐financial performance link: A replication of </w:t>
      </w:r>
      <w:proofErr w:type="spellStart"/>
      <w:r w:rsidRPr="00AA30E1">
        <w:rPr>
          <w:rFonts w:ascii="Times New Roman" w:hAnsi="Times New Roman" w:cs="Times New Roman"/>
          <w:sz w:val="24"/>
          <w:szCs w:val="24"/>
        </w:rPr>
        <w:t>Waddock</w:t>
      </w:r>
      <w:proofErr w:type="spellEnd"/>
      <w:r w:rsidRPr="00AA30E1">
        <w:rPr>
          <w:rFonts w:ascii="Times New Roman" w:hAnsi="Times New Roman" w:cs="Times New Roman"/>
          <w:sz w:val="24"/>
          <w:szCs w:val="24"/>
        </w:rPr>
        <w:t xml:space="preserve"> and Graves. </w:t>
      </w:r>
      <w:r w:rsidRPr="0093359D">
        <w:rPr>
          <w:rFonts w:ascii="Times New Roman" w:hAnsi="Times New Roman" w:cs="Times New Roman"/>
          <w:i/>
          <w:sz w:val="24"/>
          <w:szCs w:val="24"/>
        </w:rPr>
        <w:t>Strategic Management Journal</w:t>
      </w:r>
      <w:r w:rsidRPr="00AA30E1">
        <w:rPr>
          <w:rFonts w:ascii="Times New Roman" w:hAnsi="Times New Roman" w:cs="Times New Roman"/>
          <w:sz w:val="24"/>
          <w:szCs w:val="24"/>
        </w:rPr>
        <w:t>, 37(11), 2378-2388.</w:t>
      </w:r>
    </w:p>
    <w:p w14:paraId="019E4615" w14:textId="283F9B23" w:rsidR="00BB01BF" w:rsidRPr="00AA30E1" w:rsidRDefault="00BB01BF" w:rsidP="00E6198E">
      <w:pPr>
        <w:pStyle w:val="NoSpacing"/>
        <w:ind w:left="720" w:hanging="720"/>
        <w:rPr>
          <w:rFonts w:ascii="Times New Roman" w:hAnsi="Times New Roman" w:cs="Times New Roman"/>
          <w:sz w:val="24"/>
          <w:szCs w:val="24"/>
        </w:rPr>
      </w:pPr>
    </w:p>
    <w:p w14:paraId="40837708" w14:textId="3F8FDCE7" w:rsidR="00F04EAC" w:rsidRPr="00AA30E1" w:rsidRDefault="00F04EAC" w:rsidP="00605370">
      <w:pPr>
        <w:pStyle w:val="NoSpacing"/>
        <w:spacing w:line="480" w:lineRule="auto"/>
        <w:ind w:left="720" w:hanging="720"/>
        <w:jc w:val="center"/>
        <w:rPr>
          <w:rFonts w:ascii="Times New Roman" w:hAnsi="Times New Roman" w:cs="Times New Roman"/>
          <w:b/>
          <w:sz w:val="24"/>
          <w:szCs w:val="24"/>
        </w:rPr>
      </w:pPr>
    </w:p>
    <w:p w14:paraId="5CA93AAC" w14:textId="051E6B65" w:rsidR="00F04EAC" w:rsidRPr="00AA30E1" w:rsidRDefault="00F04EAC" w:rsidP="00605370">
      <w:pPr>
        <w:pStyle w:val="NoSpacing"/>
        <w:spacing w:line="480" w:lineRule="auto"/>
        <w:ind w:left="720" w:hanging="720"/>
        <w:jc w:val="center"/>
        <w:rPr>
          <w:rFonts w:ascii="Times New Roman" w:hAnsi="Times New Roman" w:cs="Times New Roman"/>
          <w:b/>
          <w:sz w:val="24"/>
          <w:szCs w:val="24"/>
        </w:rPr>
      </w:pPr>
    </w:p>
    <w:p w14:paraId="107EB151" w14:textId="77777777" w:rsidR="00F04EAC" w:rsidRPr="00AA30E1" w:rsidRDefault="00F04EAC" w:rsidP="00605370">
      <w:pPr>
        <w:pStyle w:val="NoSpacing"/>
        <w:spacing w:line="480" w:lineRule="auto"/>
        <w:ind w:left="720" w:hanging="720"/>
        <w:jc w:val="center"/>
        <w:rPr>
          <w:rFonts w:ascii="Times New Roman" w:hAnsi="Times New Roman" w:cs="Times New Roman"/>
          <w:b/>
          <w:sz w:val="24"/>
          <w:szCs w:val="24"/>
        </w:rPr>
        <w:sectPr w:rsidR="00F04EAC" w:rsidRPr="00AA30E1">
          <w:headerReference w:type="default" r:id="rId7"/>
          <w:footerReference w:type="default" r:id="rId8"/>
          <w:pgSz w:w="12240" w:h="15840"/>
          <w:pgMar w:top="1440" w:right="1440" w:bottom="1440" w:left="1440" w:header="720" w:footer="720" w:gutter="0"/>
          <w:cols w:space="720"/>
          <w:docGrid w:linePitch="360"/>
        </w:sectPr>
      </w:pPr>
    </w:p>
    <w:p w14:paraId="7B0ABD1B" w14:textId="67BE55D9" w:rsidR="00F04EAC" w:rsidRPr="00AA30E1" w:rsidRDefault="00750615" w:rsidP="00750615">
      <w:pPr>
        <w:pStyle w:val="NoSpacing"/>
        <w:spacing w:line="480" w:lineRule="auto"/>
        <w:ind w:left="720" w:hanging="720"/>
        <w:rPr>
          <w:rFonts w:ascii="Times New Roman" w:hAnsi="Times New Roman" w:cs="Times New Roman"/>
          <w:b/>
          <w:sz w:val="24"/>
          <w:szCs w:val="24"/>
        </w:rPr>
      </w:pPr>
      <w:r w:rsidRPr="00AA30E1">
        <w:rPr>
          <w:rFonts w:ascii="Times New Roman" w:hAnsi="Times New Roman" w:cs="Times New Roman"/>
          <w:b/>
          <w:sz w:val="24"/>
          <w:szCs w:val="24"/>
        </w:rPr>
        <w:lastRenderedPageBreak/>
        <w:t xml:space="preserve">Table 1: </w:t>
      </w:r>
      <w:r w:rsidR="00F04EAC" w:rsidRPr="00AA30E1">
        <w:rPr>
          <w:rFonts w:ascii="Times New Roman" w:hAnsi="Times New Roman" w:cs="Times New Roman"/>
          <w:sz w:val="24"/>
          <w:szCs w:val="24"/>
        </w:rPr>
        <w:t>Descriptive Statistics</w:t>
      </w:r>
    </w:p>
    <w:p w14:paraId="36BAFA1B" w14:textId="059FD098" w:rsidR="00F04EAC" w:rsidRPr="00AA30E1" w:rsidRDefault="003229A8" w:rsidP="00605370">
      <w:pPr>
        <w:pStyle w:val="NoSpacing"/>
        <w:spacing w:line="480" w:lineRule="auto"/>
        <w:ind w:left="720" w:hanging="720"/>
        <w:jc w:val="center"/>
        <w:rPr>
          <w:rFonts w:ascii="Times New Roman" w:hAnsi="Times New Roman" w:cs="Times New Roman"/>
          <w:b/>
          <w:sz w:val="24"/>
          <w:szCs w:val="24"/>
        </w:rPr>
      </w:pPr>
      <w:r w:rsidRPr="003229A8">
        <w:rPr>
          <w:noProof/>
        </w:rPr>
        <w:drawing>
          <wp:inline distT="0" distB="0" distL="0" distR="0" wp14:anchorId="208DFF6C" wp14:editId="682D793D">
            <wp:extent cx="8229600" cy="23859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0" cy="2385980"/>
                    </a:xfrm>
                    <a:prstGeom prst="rect">
                      <a:avLst/>
                    </a:prstGeom>
                    <a:noFill/>
                    <a:ln>
                      <a:noFill/>
                    </a:ln>
                  </pic:spPr>
                </pic:pic>
              </a:graphicData>
            </a:graphic>
          </wp:inline>
        </w:drawing>
      </w:r>
    </w:p>
    <w:p w14:paraId="1C1965F3" w14:textId="77777777" w:rsidR="00F04EAC" w:rsidRPr="00AA30E1" w:rsidRDefault="00F04EAC" w:rsidP="00605370">
      <w:pPr>
        <w:pStyle w:val="NoSpacing"/>
        <w:spacing w:line="480" w:lineRule="auto"/>
        <w:ind w:left="720" w:hanging="720"/>
        <w:jc w:val="center"/>
        <w:rPr>
          <w:rFonts w:ascii="Times New Roman" w:hAnsi="Times New Roman" w:cs="Times New Roman"/>
          <w:b/>
          <w:sz w:val="24"/>
          <w:szCs w:val="24"/>
        </w:rPr>
      </w:pPr>
    </w:p>
    <w:p w14:paraId="7EE6C03F" w14:textId="77777777" w:rsidR="00677760" w:rsidRPr="00AA30E1" w:rsidRDefault="00677760" w:rsidP="00605370">
      <w:pPr>
        <w:pStyle w:val="NoSpacing"/>
        <w:spacing w:line="480" w:lineRule="auto"/>
        <w:ind w:left="720" w:hanging="720"/>
        <w:jc w:val="center"/>
        <w:rPr>
          <w:rFonts w:ascii="Times New Roman" w:hAnsi="Times New Roman" w:cs="Times New Roman"/>
          <w:b/>
          <w:sz w:val="24"/>
          <w:szCs w:val="24"/>
        </w:rPr>
      </w:pPr>
    </w:p>
    <w:p w14:paraId="24B159E8" w14:textId="77777777" w:rsidR="00677760" w:rsidRPr="00AA30E1" w:rsidRDefault="00677760" w:rsidP="00605370">
      <w:pPr>
        <w:pStyle w:val="NoSpacing"/>
        <w:spacing w:line="480" w:lineRule="auto"/>
        <w:ind w:left="720" w:hanging="720"/>
        <w:jc w:val="center"/>
        <w:rPr>
          <w:rFonts w:ascii="Times New Roman" w:hAnsi="Times New Roman" w:cs="Times New Roman"/>
          <w:b/>
          <w:sz w:val="24"/>
          <w:szCs w:val="24"/>
        </w:rPr>
      </w:pPr>
    </w:p>
    <w:p w14:paraId="15D335E2" w14:textId="77777777" w:rsidR="00677760" w:rsidRPr="00AA30E1" w:rsidRDefault="00677760" w:rsidP="00605370">
      <w:pPr>
        <w:pStyle w:val="NoSpacing"/>
        <w:spacing w:line="480" w:lineRule="auto"/>
        <w:ind w:left="720" w:hanging="720"/>
        <w:jc w:val="center"/>
        <w:rPr>
          <w:rFonts w:ascii="Times New Roman" w:hAnsi="Times New Roman" w:cs="Times New Roman"/>
          <w:b/>
          <w:sz w:val="24"/>
          <w:szCs w:val="24"/>
        </w:rPr>
      </w:pPr>
    </w:p>
    <w:p w14:paraId="65420654" w14:textId="77777777" w:rsidR="00677760" w:rsidRPr="00AA30E1" w:rsidRDefault="00677760" w:rsidP="00605370">
      <w:pPr>
        <w:pStyle w:val="NoSpacing"/>
        <w:spacing w:line="480" w:lineRule="auto"/>
        <w:ind w:left="720" w:hanging="720"/>
        <w:jc w:val="center"/>
        <w:rPr>
          <w:rFonts w:ascii="Times New Roman" w:hAnsi="Times New Roman" w:cs="Times New Roman"/>
          <w:b/>
          <w:sz w:val="24"/>
          <w:szCs w:val="24"/>
        </w:rPr>
      </w:pPr>
    </w:p>
    <w:p w14:paraId="13583AFA" w14:textId="77777777" w:rsidR="00F04EAC" w:rsidRPr="00AA30E1" w:rsidRDefault="00F04EAC" w:rsidP="00605370">
      <w:pPr>
        <w:pStyle w:val="NoSpacing"/>
        <w:spacing w:line="480" w:lineRule="auto"/>
        <w:ind w:left="720" w:hanging="720"/>
        <w:jc w:val="center"/>
        <w:rPr>
          <w:rFonts w:ascii="Times New Roman" w:hAnsi="Times New Roman" w:cs="Times New Roman"/>
          <w:b/>
          <w:sz w:val="24"/>
          <w:szCs w:val="24"/>
        </w:rPr>
        <w:sectPr w:rsidR="00F04EAC" w:rsidRPr="00AA30E1" w:rsidSect="00F04EAC">
          <w:pgSz w:w="15840" w:h="12240" w:orient="landscape"/>
          <w:pgMar w:top="1440" w:right="1440" w:bottom="1440" w:left="1440" w:header="720" w:footer="720" w:gutter="0"/>
          <w:cols w:space="720"/>
          <w:docGrid w:linePitch="360"/>
        </w:sectPr>
      </w:pPr>
    </w:p>
    <w:p w14:paraId="5705BBF5" w14:textId="2F8A8704" w:rsidR="00A43F2D" w:rsidRPr="00AA30E1" w:rsidRDefault="00750615" w:rsidP="00750615">
      <w:pPr>
        <w:pStyle w:val="NoSpacing"/>
        <w:spacing w:line="480" w:lineRule="auto"/>
        <w:ind w:left="720" w:hanging="720"/>
        <w:rPr>
          <w:rFonts w:ascii="Times New Roman" w:hAnsi="Times New Roman" w:cs="Times New Roman"/>
          <w:sz w:val="24"/>
          <w:szCs w:val="24"/>
        </w:rPr>
      </w:pPr>
      <w:r w:rsidRPr="00AA30E1">
        <w:rPr>
          <w:rFonts w:ascii="Times New Roman" w:hAnsi="Times New Roman" w:cs="Times New Roman"/>
          <w:b/>
          <w:sz w:val="24"/>
          <w:szCs w:val="24"/>
        </w:rPr>
        <w:lastRenderedPageBreak/>
        <w:t xml:space="preserve">Table 2: </w:t>
      </w:r>
      <w:r w:rsidR="00A43F2D" w:rsidRPr="00AA30E1">
        <w:rPr>
          <w:rFonts w:ascii="Times New Roman" w:hAnsi="Times New Roman" w:cs="Times New Roman"/>
          <w:sz w:val="24"/>
          <w:szCs w:val="24"/>
        </w:rPr>
        <w:t xml:space="preserve">Mixed Effects Panel Data Model for Competitive </w:t>
      </w:r>
      <w:r w:rsidR="00402901" w:rsidRPr="00AA30E1">
        <w:rPr>
          <w:rFonts w:ascii="Times New Roman" w:hAnsi="Times New Roman" w:cs="Times New Roman"/>
          <w:sz w:val="24"/>
          <w:szCs w:val="24"/>
        </w:rPr>
        <w:t>Complexity and Intensity</w:t>
      </w:r>
    </w:p>
    <w:p w14:paraId="5EEF39EB" w14:textId="1D6CAA95" w:rsidR="00A43F2D" w:rsidRPr="00AA30E1" w:rsidRDefault="000063A7" w:rsidP="00605370">
      <w:pPr>
        <w:pStyle w:val="NoSpacing"/>
        <w:spacing w:line="480" w:lineRule="auto"/>
        <w:ind w:left="720" w:hanging="720"/>
        <w:jc w:val="center"/>
        <w:rPr>
          <w:rFonts w:ascii="Times New Roman" w:hAnsi="Times New Roman" w:cs="Times New Roman"/>
          <w:sz w:val="24"/>
          <w:szCs w:val="24"/>
        </w:rPr>
      </w:pPr>
      <w:r w:rsidRPr="000063A7">
        <w:rPr>
          <w:noProof/>
        </w:rPr>
        <w:drawing>
          <wp:inline distT="0" distB="0" distL="0" distR="0" wp14:anchorId="106C1110" wp14:editId="517A9C58">
            <wp:extent cx="5943600" cy="689826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898268"/>
                    </a:xfrm>
                    <a:prstGeom prst="rect">
                      <a:avLst/>
                    </a:prstGeom>
                    <a:noFill/>
                    <a:ln>
                      <a:noFill/>
                    </a:ln>
                  </pic:spPr>
                </pic:pic>
              </a:graphicData>
            </a:graphic>
          </wp:inline>
        </w:drawing>
      </w:r>
    </w:p>
    <w:p w14:paraId="75C694A0" w14:textId="77777777" w:rsidR="000072CA" w:rsidRPr="00AA30E1" w:rsidRDefault="000072CA" w:rsidP="00605370">
      <w:pPr>
        <w:pStyle w:val="NoSpacing"/>
        <w:spacing w:line="480" w:lineRule="auto"/>
        <w:ind w:left="720" w:hanging="720"/>
        <w:jc w:val="center"/>
        <w:rPr>
          <w:rFonts w:ascii="Times New Roman" w:hAnsi="Times New Roman" w:cs="Times New Roman"/>
          <w:b/>
          <w:sz w:val="24"/>
          <w:szCs w:val="24"/>
        </w:rPr>
      </w:pPr>
    </w:p>
    <w:p w14:paraId="16F99E60" w14:textId="77777777" w:rsidR="000072CA" w:rsidRPr="00AA30E1" w:rsidRDefault="000072CA" w:rsidP="00605370">
      <w:pPr>
        <w:pStyle w:val="NoSpacing"/>
        <w:spacing w:line="480" w:lineRule="auto"/>
        <w:ind w:left="720" w:hanging="720"/>
        <w:jc w:val="center"/>
        <w:rPr>
          <w:rFonts w:ascii="Times New Roman" w:hAnsi="Times New Roman" w:cs="Times New Roman"/>
          <w:b/>
          <w:sz w:val="24"/>
          <w:szCs w:val="24"/>
        </w:rPr>
      </w:pPr>
    </w:p>
    <w:p w14:paraId="44F8CABC" w14:textId="025E5008" w:rsidR="00A43F2D" w:rsidRPr="00AA30E1" w:rsidRDefault="00750615" w:rsidP="00750615">
      <w:pPr>
        <w:pStyle w:val="NoSpacing"/>
        <w:spacing w:line="480" w:lineRule="auto"/>
        <w:ind w:left="720" w:hanging="720"/>
        <w:rPr>
          <w:rFonts w:ascii="Times New Roman" w:hAnsi="Times New Roman" w:cs="Times New Roman"/>
          <w:sz w:val="24"/>
          <w:szCs w:val="24"/>
        </w:rPr>
      </w:pPr>
      <w:r w:rsidRPr="00AA30E1">
        <w:rPr>
          <w:rFonts w:ascii="Times New Roman" w:hAnsi="Times New Roman" w:cs="Times New Roman"/>
          <w:b/>
          <w:sz w:val="24"/>
          <w:szCs w:val="24"/>
        </w:rPr>
        <w:lastRenderedPageBreak/>
        <w:t xml:space="preserve">Table 3: </w:t>
      </w:r>
      <w:r w:rsidR="00A43F2D" w:rsidRPr="00AA30E1">
        <w:rPr>
          <w:rFonts w:ascii="Times New Roman" w:hAnsi="Times New Roman" w:cs="Times New Roman"/>
          <w:sz w:val="24"/>
          <w:szCs w:val="24"/>
        </w:rPr>
        <w:t xml:space="preserve">Mixed Effects Panel Data Model for </w:t>
      </w:r>
      <w:r w:rsidR="00791460" w:rsidRPr="00AA30E1">
        <w:rPr>
          <w:rFonts w:ascii="Times New Roman" w:hAnsi="Times New Roman" w:cs="Times New Roman"/>
          <w:sz w:val="24"/>
          <w:szCs w:val="24"/>
        </w:rPr>
        <w:t>Financial</w:t>
      </w:r>
      <w:r w:rsidR="00A43F2D" w:rsidRPr="00AA30E1">
        <w:rPr>
          <w:rFonts w:ascii="Times New Roman" w:hAnsi="Times New Roman" w:cs="Times New Roman"/>
          <w:sz w:val="24"/>
          <w:szCs w:val="24"/>
        </w:rPr>
        <w:t xml:space="preserve"> Performance</w:t>
      </w:r>
    </w:p>
    <w:p w14:paraId="75FD94A7" w14:textId="7730E525" w:rsidR="00A43F2D" w:rsidRPr="00AA30E1" w:rsidRDefault="002B2218" w:rsidP="00605370">
      <w:pPr>
        <w:pStyle w:val="NoSpacing"/>
        <w:spacing w:line="480" w:lineRule="auto"/>
        <w:ind w:left="720" w:hanging="720"/>
        <w:jc w:val="center"/>
        <w:rPr>
          <w:rFonts w:ascii="Times New Roman" w:hAnsi="Times New Roman" w:cs="Times New Roman"/>
          <w:sz w:val="24"/>
          <w:szCs w:val="24"/>
        </w:rPr>
      </w:pPr>
      <w:r w:rsidRPr="002B2218">
        <w:rPr>
          <w:noProof/>
        </w:rPr>
        <w:drawing>
          <wp:inline distT="0" distB="0" distL="0" distR="0" wp14:anchorId="26016585" wp14:editId="1969A9A0">
            <wp:extent cx="5943600" cy="724304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243046"/>
                    </a:xfrm>
                    <a:prstGeom prst="rect">
                      <a:avLst/>
                    </a:prstGeom>
                    <a:noFill/>
                    <a:ln>
                      <a:noFill/>
                    </a:ln>
                  </pic:spPr>
                </pic:pic>
              </a:graphicData>
            </a:graphic>
          </wp:inline>
        </w:drawing>
      </w:r>
    </w:p>
    <w:p w14:paraId="16DE683B" w14:textId="77777777" w:rsidR="00507C2F" w:rsidRPr="00AA30E1" w:rsidRDefault="00507C2F" w:rsidP="00605370">
      <w:pPr>
        <w:pStyle w:val="NoSpacing"/>
        <w:spacing w:line="480" w:lineRule="auto"/>
        <w:ind w:left="720" w:hanging="720"/>
        <w:jc w:val="center"/>
        <w:rPr>
          <w:rFonts w:ascii="Times New Roman" w:hAnsi="Times New Roman" w:cs="Times New Roman"/>
          <w:b/>
          <w:sz w:val="24"/>
          <w:szCs w:val="24"/>
        </w:rPr>
      </w:pPr>
    </w:p>
    <w:p w14:paraId="1BE34674" w14:textId="77777777" w:rsidR="002B2218" w:rsidRPr="00AA30E1" w:rsidRDefault="002B2218" w:rsidP="002B2218">
      <w:pPr>
        <w:pStyle w:val="NoSpacing"/>
        <w:spacing w:line="480" w:lineRule="auto"/>
        <w:ind w:left="720" w:hanging="720"/>
        <w:rPr>
          <w:rFonts w:ascii="Times New Roman" w:hAnsi="Times New Roman" w:cs="Times New Roman"/>
          <w:sz w:val="24"/>
          <w:szCs w:val="24"/>
        </w:rPr>
      </w:pPr>
      <w:r w:rsidRPr="00AA30E1">
        <w:rPr>
          <w:rFonts w:ascii="Times New Roman" w:hAnsi="Times New Roman" w:cs="Times New Roman"/>
          <w:b/>
          <w:sz w:val="24"/>
          <w:szCs w:val="24"/>
        </w:rPr>
        <w:lastRenderedPageBreak/>
        <w:t xml:space="preserve">Figure </w:t>
      </w:r>
      <w:r>
        <w:rPr>
          <w:rFonts w:ascii="Times New Roman" w:hAnsi="Times New Roman" w:cs="Times New Roman"/>
          <w:b/>
          <w:sz w:val="24"/>
          <w:szCs w:val="24"/>
        </w:rPr>
        <w:t>1</w:t>
      </w:r>
      <w:r w:rsidRPr="00AA30E1">
        <w:rPr>
          <w:rFonts w:ascii="Times New Roman" w:hAnsi="Times New Roman" w:cs="Times New Roman"/>
          <w:b/>
          <w:sz w:val="24"/>
          <w:szCs w:val="24"/>
        </w:rPr>
        <w:t xml:space="preserve">: </w:t>
      </w:r>
      <w:r w:rsidRPr="00AA30E1">
        <w:rPr>
          <w:rFonts w:ascii="Times New Roman" w:hAnsi="Times New Roman" w:cs="Times New Roman"/>
          <w:sz w:val="24"/>
          <w:szCs w:val="24"/>
        </w:rPr>
        <w:t xml:space="preserve">Interaction between </w:t>
      </w:r>
      <w:r>
        <w:rPr>
          <w:rFonts w:ascii="Times New Roman" w:hAnsi="Times New Roman" w:cs="Times New Roman"/>
          <w:sz w:val="24"/>
          <w:szCs w:val="24"/>
        </w:rPr>
        <w:t xml:space="preserve">Social Activity (SA) </w:t>
      </w:r>
      <w:r w:rsidRPr="00AA30E1">
        <w:rPr>
          <w:rFonts w:ascii="Times New Roman" w:hAnsi="Times New Roman" w:cs="Times New Roman"/>
          <w:sz w:val="24"/>
          <w:szCs w:val="24"/>
        </w:rPr>
        <w:t xml:space="preserve">and Industry </w:t>
      </w:r>
      <w:r>
        <w:rPr>
          <w:rFonts w:ascii="Times New Roman" w:hAnsi="Times New Roman" w:cs="Times New Roman"/>
          <w:sz w:val="24"/>
          <w:szCs w:val="24"/>
        </w:rPr>
        <w:t>Growth</w:t>
      </w:r>
    </w:p>
    <w:p w14:paraId="6A2C0EE0" w14:textId="6D5F956A" w:rsidR="004B617F" w:rsidRPr="00AA30E1" w:rsidRDefault="004B617F" w:rsidP="00605370">
      <w:pPr>
        <w:pStyle w:val="NoSpacing"/>
        <w:spacing w:line="480" w:lineRule="auto"/>
        <w:ind w:left="720" w:hanging="720"/>
        <w:jc w:val="center"/>
        <w:rPr>
          <w:rFonts w:ascii="Times New Roman" w:hAnsi="Times New Roman" w:cs="Times New Roman"/>
          <w:b/>
          <w:sz w:val="24"/>
          <w:szCs w:val="24"/>
        </w:rPr>
      </w:pPr>
    </w:p>
    <w:p w14:paraId="390E8B36" w14:textId="0F9F2D61" w:rsidR="004B617F" w:rsidRPr="00AA30E1" w:rsidRDefault="000063A7" w:rsidP="004B617F">
      <w:pPr>
        <w:pStyle w:val="NoSpacing"/>
        <w:spacing w:line="480" w:lineRule="auto"/>
        <w:ind w:left="720" w:hanging="720"/>
        <w:jc w:val="center"/>
        <w:rPr>
          <w:rFonts w:ascii="Times New Roman" w:hAnsi="Times New Roman" w:cs="Times New Roman"/>
          <w:sz w:val="24"/>
          <w:szCs w:val="24"/>
        </w:rPr>
      </w:pPr>
      <w:r>
        <w:rPr>
          <w:noProof/>
        </w:rPr>
        <w:drawing>
          <wp:inline distT="0" distB="0" distL="0" distR="0" wp14:anchorId="6EC9D726" wp14:editId="082C4D5F">
            <wp:extent cx="5757334" cy="3352800"/>
            <wp:effectExtent l="0" t="0" r="1524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6F3F40E" w14:textId="3451AAE9" w:rsidR="004B617F" w:rsidRPr="00AA30E1" w:rsidRDefault="004B617F" w:rsidP="00605370">
      <w:pPr>
        <w:pStyle w:val="NoSpacing"/>
        <w:spacing w:line="480" w:lineRule="auto"/>
        <w:ind w:left="720" w:hanging="720"/>
        <w:jc w:val="center"/>
        <w:rPr>
          <w:rFonts w:ascii="Times New Roman" w:hAnsi="Times New Roman" w:cs="Times New Roman"/>
          <w:b/>
          <w:sz w:val="24"/>
          <w:szCs w:val="24"/>
        </w:rPr>
      </w:pPr>
    </w:p>
    <w:p w14:paraId="3C168DD4" w14:textId="6959585D" w:rsidR="004B617F" w:rsidRPr="00AA30E1" w:rsidRDefault="004B617F" w:rsidP="00605370">
      <w:pPr>
        <w:pStyle w:val="NoSpacing"/>
        <w:spacing w:line="480" w:lineRule="auto"/>
        <w:ind w:left="720" w:hanging="720"/>
        <w:jc w:val="center"/>
        <w:rPr>
          <w:rFonts w:ascii="Times New Roman" w:hAnsi="Times New Roman" w:cs="Times New Roman"/>
          <w:b/>
          <w:sz w:val="24"/>
          <w:szCs w:val="24"/>
        </w:rPr>
      </w:pPr>
    </w:p>
    <w:p w14:paraId="7CB0470C" w14:textId="77777777" w:rsidR="002B2218" w:rsidRDefault="002B2218" w:rsidP="002B2218">
      <w:pPr>
        <w:pStyle w:val="NoSpacing"/>
        <w:spacing w:line="480" w:lineRule="auto"/>
        <w:ind w:left="720" w:hanging="720"/>
        <w:rPr>
          <w:rFonts w:ascii="Times New Roman" w:hAnsi="Times New Roman" w:cs="Times New Roman"/>
          <w:b/>
          <w:sz w:val="24"/>
          <w:szCs w:val="24"/>
        </w:rPr>
      </w:pPr>
    </w:p>
    <w:p w14:paraId="6EC2E2D9" w14:textId="77777777" w:rsidR="002B2218" w:rsidRDefault="002B2218" w:rsidP="002B2218">
      <w:pPr>
        <w:pStyle w:val="NoSpacing"/>
        <w:spacing w:line="480" w:lineRule="auto"/>
        <w:ind w:left="720" w:hanging="720"/>
        <w:rPr>
          <w:rFonts w:ascii="Times New Roman" w:hAnsi="Times New Roman" w:cs="Times New Roman"/>
          <w:b/>
          <w:sz w:val="24"/>
          <w:szCs w:val="24"/>
        </w:rPr>
      </w:pPr>
    </w:p>
    <w:p w14:paraId="3490F8ED" w14:textId="77777777" w:rsidR="002B2218" w:rsidRDefault="002B2218" w:rsidP="002B2218">
      <w:pPr>
        <w:pStyle w:val="NoSpacing"/>
        <w:spacing w:line="480" w:lineRule="auto"/>
        <w:ind w:left="720" w:hanging="720"/>
        <w:rPr>
          <w:rFonts w:ascii="Times New Roman" w:hAnsi="Times New Roman" w:cs="Times New Roman"/>
          <w:b/>
          <w:sz w:val="24"/>
          <w:szCs w:val="24"/>
        </w:rPr>
      </w:pPr>
    </w:p>
    <w:p w14:paraId="0C3321C1" w14:textId="77777777" w:rsidR="002B2218" w:rsidRDefault="002B2218" w:rsidP="002B2218">
      <w:pPr>
        <w:pStyle w:val="NoSpacing"/>
        <w:spacing w:line="480" w:lineRule="auto"/>
        <w:ind w:left="720" w:hanging="720"/>
        <w:rPr>
          <w:rFonts w:ascii="Times New Roman" w:hAnsi="Times New Roman" w:cs="Times New Roman"/>
          <w:b/>
          <w:sz w:val="24"/>
          <w:szCs w:val="24"/>
        </w:rPr>
      </w:pPr>
    </w:p>
    <w:p w14:paraId="1B2E35E2" w14:textId="77777777" w:rsidR="002B2218" w:rsidRDefault="002B2218" w:rsidP="002B2218">
      <w:pPr>
        <w:pStyle w:val="NoSpacing"/>
        <w:spacing w:line="480" w:lineRule="auto"/>
        <w:ind w:left="720" w:hanging="720"/>
        <w:rPr>
          <w:rFonts w:ascii="Times New Roman" w:hAnsi="Times New Roman" w:cs="Times New Roman"/>
          <w:b/>
          <w:sz w:val="24"/>
          <w:szCs w:val="24"/>
        </w:rPr>
      </w:pPr>
    </w:p>
    <w:p w14:paraId="258D770F" w14:textId="77777777" w:rsidR="002B2218" w:rsidRDefault="002B2218" w:rsidP="002B2218">
      <w:pPr>
        <w:pStyle w:val="NoSpacing"/>
        <w:spacing w:line="480" w:lineRule="auto"/>
        <w:ind w:left="720" w:hanging="720"/>
        <w:rPr>
          <w:rFonts w:ascii="Times New Roman" w:hAnsi="Times New Roman" w:cs="Times New Roman"/>
          <w:b/>
          <w:sz w:val="24"/>
          <w:szCs w:val="24"/>
        </w:rPr>
      </w:pPr>
    </w:p>
    <w:p w14:paraId="67554FD0" w14:textId="77777777" w:rsidR="002B2218" w:rsidRDefault="002B2218" w:rsidP="002B2218">
      <w:pPr>
        <w:pStyle w:val="NoSpacing"/>
        <w:spacing w:line="480" w:lineRule="auto"/>
        <w:ind w:left="720" w:hanging="720"/>
        <w:rPr>
          <w:rFonts w:ascii="Times New Roman" w:hAnsi="Times New Roman" w:cs="Times New Roman"/>
          <w:b/>
          <w:sz w:val="24"/>
          <w:szCs w:val="24"/>
        </w:rPr>
      </w:pPr>
    </w:p>
    <w:p w14:paraId="5E58C373" w14:textId="77777777" w:rsidR="002B2218" w:rsidRDefault="002B2218" w:rsidP="002B2218">
      <w:pPr>
        <w:pStyle w:val="NoSpacing"/>
        <w:spacing w:line="480" w:lineRule="auto"/>
        <w:ind w:left="720" w:hanging="720"/>
        <w:rPr>
          <w:rFonts w:ascii="Times New Roman" w:hAnsi="Times New Roman" w:cs="Times New Roman"/>
          <w:b/>
          <w:sz w:val="24"/>
          <w:szCs w:val="24"/>
        </w:rPr>
      </w:pPr>
    </w:p>
    <w:p w14:paraId="292F45F5" w14:textId="77777777" w:rsidR="002B2218" w:rsidRDefault="002B2218" w:rsidP="002B2218">
      <w:pPr>
        <w:pStyle w:val="NoSpacing"/>
        <w:spacing w:line="480" w:lineRule="auto"/>
        <w:ind w:left="720" w:hanging="720"/>
        <w:rPr>
          <w:rFonts w:ascii="Times New Roman" w:hAnsi="Times New Roman" w:cs="Times New Roman"/>
          <w:b/>
          <w:sz w:val="24"/>
          <w:szCs w:val="24"/>
        </w:rPr>
      </w:pPr>
    </w:p>
    <w:p w14:paraId="3C034D03" w14:textId="5E602318" w:rsidR="002B2218" w:rsidRPr="00AA30E1" w:rsidRDefault="002B2218" w:rsidP="002B2218">
      <w:pPr>
        <w:pStyle w:val="NoSpacing"/>
        <w:spacing w:line="480" w:lineRule="auto"/>
        <w:ind w:left="720" w:hanging="720"/>
        <w:rPr>
          <w:rFonts w:ascii="Times New Roman" w:hAnsi="Times New Roman" w:cs="Times New Roman"/>
          <w:sz w:val="24"/>
          <w:szCs w:val="24"/>
        </w:rPr>
      </w:pPr>
      <w:r w:rsidRPr="00AA30E1">
        <w:rPr>
          <w:rFonts w:ascii="Times New Roman" w:hAnsi="Times New Roman" w:cs="Times New Roman"/>
          <w:b/>
          <w:sz w:val="24"/>
          <w:szCs w:val="24"/>
        </w:rPr>
        <w:lastRenderedPageBreak/>
        <w:t xml:space="preserve">Figure </w:t>
      </w:r>
      <w:r>
        <w:rPr>
          <w:rFonts w:ascii="Times New Roman" w:hAnsi="Times New Roman" w:cs="Times New Roman"/>
          <w:b/>
          <w:sz w:val="24"/>
          <w:szCs w:val="24"/>
        </w:rPr>
        <w:t>2</w:t>
      </w:r>
      <w:r w:rsidRPr="00AA30E1">
        <w:rPr>
          <w:rFonts w:ascii="Times New Roman" w:hAnsi="Times New Roman" w:cs="Times New Roman"/>
          <w:b/>
          <w:sz w:val="24"/>
          <w:szCs w:val="24"/>
        </w:rPr>
        <w:t xml:space="preserve">: </w:t>
      </w:r>
      <w:r w:rsidRPr="00AA30E1">
        <w:rPr>
          <w:rFonts w:ascii="Times New Roman" w:hAnsi="Times New Roman" w:cs="Times New Roman"/>
          <w:sz w:val="24"/>
          <w:szCs w:val="24"/>
        </w:rPr>
        <w:t xml:space="preserve">Interaction between </w:t>
      </w:r>
      <w:r>
        <w:rPr>
          <w:rFonts w:ascii="Times New Roman" w:hAnsi="Times New Roman" w:cs="Times New Roman"/>
          <w:sz w:val="24"/>
          <w:szCs w:val="24"/>
        </w:rPr>
        <w:t xml:space="preserve">Social Activity (SA) </w:t>
      </w:r>
      <w:r w:rsidRPr="00AA30E1">
        <w:rPr>
          <w:rFonts w:ascii="Times New Roman" w:hAnsi="Times New Roman" w:cs="Times New Roman"/>
          <w:sz w:val="24"/>
          <w:szCs w:val="24"/>
        </w:rPr>
        <w:t xml:space="preserve">and </w:t>
      </w:r>
      <w:r>
        <w:rPr>
          <w:rFonts w:ascii="Times New Roman" w:hAnsi="Times New Roman" w:cs="Times New Roman"/>
          <w:sz w:val="24"/>
          <w:szCs w:val="24"/>
        </w:rPr>
        <w:t>Industry Aggressiveness</w:t>
      </w:r>
    </w:p>
    <w:p w14:paraId="239FD110" w14:textId="20619EE9" w:rsidR="004B617F" w:rsidRPr="00AA30E1" w:rsidRDefault="004B617F" w:rsidP="00605370">
      <w:pPr>
        <w:pStyle w:val="NoSpacing"/>
        <w:spacing w:line="480" w:lineRule="auto"/>
        <w:ind w:left="720" w:hanging="720"/>
        <w:jc w:val="center"/>
        <w:rPr>
          <w:rFonts w:ascii="Times New Roman" w:hAnsi="Times New Roman" w:cs="Times New Roman"/>
          <w:b/>
          <w:sz w:val="24"/>
          <w:szCs w:val="24"/>
        </w:rPr>
      </w:pPr>
    </w:p>
    <w:p w14:paraId="5C1A143B" w14:textId="47B73D14" w:rsidR="004B617F" w:rsidRPr="00AA30E1" w:rsidRDefault="007E5743" w:rsidP="00605370">
      <w:pPr>
        <w:pStyle w:val="NoSpacing"/>
        <w:spacing w:line="480" w:lineRule="auto"/>
        <w:ind w:left="720" w:hanging="720"/>
        <w:jc w:val="center"/>
        <w:rPr>
          <w:rFonts w:ascii="Times New Roman" w:hAnsi="Times New Roman" w:cs="Times New Roman"/>
          <w:b/>
          <w:sz w:val="24"/>
          <w:szCs w:val="24"/>
        </w:rPr>
      </w:pPr>
      <w:r>
        <w:rPr>
          <w:noProof/>
        </w:rPr>
        <w:drawing>
          <wp:inline distT="0" distB="0" distL="0" distR="0" wp14:anchorId="5BAF168F" wp14:editId="63F59D7C">
            <wp:extent cx="5757334" cy="3352800"/>
            <wp:effectExtent l="0" t="0" r="1524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8BC895F" w14:textId="4B26F9BA" w:rsidR="004B617F" w:rsidRPr="00AA30E1" w:rsidRDefault="004B617F" w:rsidP="00605370">
      <w:pPr>
        <w:pStyle w:val="NoSpacing"/>
        <w:spacing w:line="480" w:lineRule="auto"/>
        <w:ind w:left="720" w:hanging="720"/>
        <w:jc w:val="center"/>
        <w:rPr>
          <w:rFonts w:ascii="Times New Roman" w:hAnsi="Times New Roman" w:cs="Times New Roman"/>
          <w:b/>
          <w:sz w:val="24"/>
          <w:szCs w:val="24"/>
        </w:rPr>
      </w:pPr>
    </w:p>
    <w:p w14:paraId="31473CDF" w14:textId="125C51C3" w:rsidR="004B617F" w:rsidRPr="00AA30E1" w:rsidRDefault="004B617F" w:rsidP="00605370">
      <w:pPr>
        <w:pStyle w:val="NoSpacing"/>
        <w:spacing w:line="480" w:lineRule="auto"/>
        <w:ind w:left="720" w:hanging="720"/>
        <w:jc w:val="center"/>
        <w:rPr>
          <w:rFonts w:ascii="Times New Roman" w:hAnsi="Times New Roman" w:cs="Times New Roman"/>
          <w:b/>
          <w:sz w:val="24"/>
          <w:szCs w:val="24"/>
        </w:rPr>
      </w:pPr>
    </w:p>
    <w:p w14:paraId="7AB96779" w14:textId="6A592E63" w:rsidR="004B617F" w:rsidRPr="00AA30E1" w:rsidRDefault="004B617F" w:rsidP="00605370">
      <w:pPr>
        <w:pStyle w:val="NoSpacing"/>
        <w:spacing w:line="480" w:lineRule="auto"/>
        <w:ind w:left="720" w:hanging="720"/>
        <w:jc w:val="center"/>
        <w:rPr>
          <w:rFonts w:ascii="Times New Roman" w:hAnsi="Times New Roman" w:cs="Times New Roman"/>
          <w:b/>
          <w:sz w:val="24"/>
          <w:szCs w:val="24"/>
        </w:rPr>
      </w:pPr>
    </w:p>
    <w:p w14:paraId="7A556D85" w14:textId="12E20FA6" w:rsidR="004B617F" w:rsidRPr="00AA30E1" w:rsidRDefault="004B617F" w:rsidP="00605370">
      <w:pPr>
        <w:pStyle w:val="NoSpacing"/>
        <w:spacing w:line="480" w:lineRule="auto"/>
        <w:ind w:left="720" w:hanging="720"/>
        <w:jc w:val="center"/>
        <w:rPr>
          <w:rFonts w:ascii="Times New Roman" w:hAnsi="Times New Roman" w:cs="Times New Roman"/>
          <w:b/>
          <w:sz w:val="24"/>
          <w:szCs w:val="24"/>
        </w:rPr>
      </w:pPr>
    </w:p>
    <w:p w14:paraId="057F20A2" w14:textId="49864477" w:rsidR="004B617F" w:rsidRPr="00AA30E1" w:rsidRDefault="004B617F" w:rsidP="00605370">
      <w:pPr>
        <w:pStyle w:val="NoSpacing"/>
        <w:spacing w:line="480" w:lineRule="auto"/>
        <w:ind w:left="720" w:hanging="720"/>
        <w:jc w:val="center"/>
        <w:rPr>
          <w:rFonts w:ascii="Times New Roman" w:hAnsi="Times New Roman" w:cs="Times New Roman"/>
          <w:b/>
          <w:sz w:val="24"/>
          <w:szCs w:val="24"/>
        </w:rPr>
      </w:pPr>
    </w:p>
    <w:p w14:paraId="4BA838C3" w14:textId="77777777" w:rsidR="002B2218" w:rsidRDefault="002B2218" w:rsidP="002B2218">
      <w:pPr>
        <w:pStyle w:val="NoSpacing"/>
        <w:spacing w:line="480" w:lineRule="auto"/>
        <w:ind w:left="720" w:hanging="720"/>
        <w:jc w:val="center"/>
        <w:rPr>
          <w:rFonts w:ascii="Times New Roman" w:hAnsi="Times New Roman" w:cs="Times New Roman"/>
          <w:b/>
          <w:sz w:val="24"/>
          <w:szCs w:val="24"/>
        </w:rPr>
      </w:pPr>
    </w:p>
    <w:p w14:paraId="643874DE" w14:textId="77777777" w:rsidR="002B2218" w:rsidRDefault="002B2218" w:rsidP="002B2218">
      <w:pPr>
        <w:pStyle w:val="NoSpacing"/>
        <w:spacing w:line="480" w:lineRule="auto"/>
        <w:ind w:left="720" w:hanging="720"/>
        <w:jc w:val="center"/>
        <w:rPr>
          <w:rFonts w:ascii="Times New Roman" w:hAnsi="Times New Roman" w:cs="Times New Roman"/>
          <w:b/>
          <w:sz w:val="24"/>
          <w:szCs w:val="24"/>
        </w:rPr>
      </w:pPr>
    </w:p>
    <w:p w14:paraId="5EBDF7AB" w14:textId="77777777" w:rsidR="002B2218" w:rsidRDefault="002B2218" w:rsidP="002B2218">
      <w:pPr>
        <w:pStyle w:val="NoSpacing"/>
        <w:spacing w:line="480" w:lineRule="auto"/>
        <w:ind w:left="720" w:hanging="720"/>
        <w:jc w:val="center"/>
        <w:rPr>
          <w:rFonts w:ascii="Times New Roman" w:hAnsi="Times New Roman" w:cs="Times New Roman"/>
          <w:b/>
          <w:sz w:val="24"/>
          <w:szCs w:val="24"/>
        </w:rPr>
      </w:pPr>
    </w:p>
    <w:p w14:paraId="4A28DA15" w14:textId="77777777" w:rsidR="002B2218" w:rsidRDefault="002B2218" w:rsidP="002B2218">
      <w:pPr>
        <w:pStyle w:val="NoSpacing"/>
        <w:spacing w:line="480" w:lineRule="auto"/>
        <w:ind w:left="720" w:hanging="720"/>
        <w:jc w:val="center"/>
        <w:rPr>
          <w:rFonts w:ascii="Times New Roman" w:hAnsi="Times New Roman" w:cs="Times New Roman"/>
          <w:b/>
          <w:sz w:val="24"/>
          <w:szCs w:val="24"/>
        </w:rPr>
      </w:pPr>
    </w:p>
    <w:p w14:paraId="509CC706" w14:textId="77777777" w:rsidR="002B2218" w:rsidRDefault="002B2218" w:rsidP="002B2218">
      <w:pPr>
        <w:pStyle w:val="NoSpacing"/>
        <w:spacing w:line="480" w:lineRule="auto"/>
        <w:ind w:left="720" w:hanging="720"/>
        <w:jc w:val="center"/>
        <w:rPr>
          <w:rFonts w:ascii="Times New Roman" w:hAnsi="Times New Roman" w:cs="Times New Roman"/>
          <w:b/>
          <w:sz w:val="24"/>
          <w:szCs w:val="24"/>
        </w:rPr>
      </w:pPr>
    </w:p>
    <w:p w14:paraId="6E179F3E" w14:textId="77777777" w:rsidR="002B2218" w:rsidRDefault="002B2218" w:rsidP="002B2218">
      <w:pPr>
        <w:pStyle w:val="NoSpacing"/>
        <w:spacing w:line="480" w:lineRule="auto"/>
        <w:ind w:left="720" w:hanging="720"/>
        <w:jc w:val="center"/>
        <w:rPr>
          <w:rFonts w:ascii="Times New Roman" w:hAnsi="Times New Roman" w:cs="Times New Roman"/>
          <w:b/>
          <w:sz w:val="24"/>
          <w:szCs w:val="24"/>
        </w:rPr>
      </w:pPr>
    </w:p>
    <w:p w14:paraId="45083DDD" w14:textId="58F19D6F" w:rsidR="002B2218" w:rsidRPr="00AA30E1" w:rsidRDefault="002B2218" w:rsidP="002B2218">
      <w:pPr>
        <w:pStyle w:val="NoSpacing"/>
        <w:spacing w:line="480" w:lineRule="auto"/>
        <w:ind w:left="720" w:hanging="720"/>
        <w:rPr>
          <w:rFonts w:ascii="Times New Roman" w:hAnsi="Times New Roman" w:cs="Times New Roman"/>
          <w:sz w:val="24"/>
          <w:szCs w:val="24"/>
        </w:rPr>
      </w:pPr>
      <w:r w:rsidRPr="00AA30E1">
        <w:rPr>
          <w:rFonts w:ascii="Times New Roman" w:hAnsi="Times New Roman" w:cs="Times New Roman"/>
          <w:b/>
          <w:sz w:val="24"/>
          <w:szCs w:val="24"/>
        </w:rPr>
        <w:lastRenderedPageBreak/>
        <w:t xml:space="preserve">Figure </w:t>
      </w:r>
      <w:r>
        <w:rPr>
          <w:rFonts w:ascii="Times New Roman" w:hAnsi="Times New Roman" w:cs="Times New Roman"/>
          <w:b/>
          <w:sz w:val="24"/>
          <w:szCs w:val="24"/>
        </w:rPr>
        <w:t>3</w:t>
      </w:r>
      <w:r w:rsidRPr="00AA30E1">
        <w:rPr>
          <w:rFonts w:ascii="Times New Roman" w:hAnsi="Times New Roman" w:cs="Times New Roman"/>
          <w:b/>
          <w:sz w:val="24"/>
          <w:szCs w:val="24"/>
        </w:rPr>
        <w:t xml:space="preserve">: </w:t>
      </w:r>
      <w:r w:rsidRPr="00AA30E1">
        <w:rPr>
          <w:rFonts w:ascii="Times New Roman" w:hAnsi="Times New Roman" w:cs="Times New Roman"/>
          <w:sz w:val="24"/>
          <w:szCs w:val="24"/>
        </w:rPr>
        <w:t xml:space="preserve">Interaction between </w:t>
      </w:r>
      <w:r>
        <w:rPr>
          <w:rFonts w:ascii="Times New Roman" w:hAnsi="Times New Roman" w:cs="Times New Roman"/>
          <w:sz w:val="24"/>
          <w:szCs w:val="24"/>
        </w:rPr>
        <w:t xml:space="preserve">Social Activity (SA) </w:t>
      </w:r>
      <w:r w:rsidRPr="00AA30E1">
        <w:rPr>
          <w:rFonts w:ascii="Times New Roman" w:hAnsi="Times New Roman" w:cs="Times New Roman"/>
          <w:sz w:val="24"/>
          <w:szCs w:val="24"/>
        </w:rPr>
        <w:t xml:space="preserve">and </w:t>
      </w:r>
      <w:r>
        <w:rPr>
          <w:rFonts w:ascii="Times New Roman" w:hAnsi="Times New Roman" w:cs="Times New Roman"/>
          <w:sz w:val="24"/>
          <w:szCs w:val="24"/>
        </w:rPr>
        <w:t>Competitive Complexity</w:t>
      </w:r>
    </w:p>
    <w:p w14:paraId="03302830" w14:textId="70252396" w:rsidR="002B2218" w:rsidRPr="00AA30E1" w:rsidRDefault="002B2218" w:rsidP="00605370">
      <w:pPr>
        <w:pStyle w:val="NoSpacing"/>
        <w:spacing w:line="480" w:lineRule="auto"/>
        <w:ind w:left="720" w:hanging="720"/>
        <w:jc w:val="center"/>
        <w:rPr>
          <w:rFonts w:ascii="Times New Roman" w:hAnsi="Times New Roman" w:cs="Times New Roman"/>
          <w:sz w:val="24"/>
          <w:szCs w:val="24"/>
        </w:rPr>
      </w:pPr>
      <w:r>
        <w:rPr>
          <w:noProof/>
        </w:rPr>
        <w:drawing>
          <wp:inline distT="0" distB="0" distL="0" distR="0" wp14:anchorId="5BD3294D" wp14:editId="455EC2D4">
            <wp:extent cx="5757334" cy="3352800"/>
            <wp:effectExtent l="0" t="0" r="1524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DA230D6" w14:textId="12872ADC" w:rsidR="00AA5963" w:rsidRPr="00AA30E1" w:rsidRDefault="00AA5963" w:rsidP="00605370">
      <w:pPr>
        <w:pStyle w:val="NoSpacing"/>
        <w:spacing w:line="480" w:lineRule="auto"/>
        <w:ind w:left="720" w:hanging="720"/>
        <w:jc w:val="center"/>
        <w:rPr>
          <w:rFonts w:ascii="Times New Roman" w:hAnsi="Times New Roman" w:cs="Times New Roman"/>
          <w:sz w:val="24"/>
          <w:szCs w:val="24"/>
        </w:rPr>
      </w:pPr>
    </w:p>
    <w:p w14:paraId="6683FB68" w14:textId="77777777" w:rsidR="00AA5963" w:rsidRPr="00AA30E1" w:rsidRDefault="00AA5963" w:rsidP="00605370">
      <w:pPr>
        <w:pStyle w:val="NoSpacing"/>
        <w:spacing w:line="480" w:lineRule="auto"/>
        <w:ind w:left="720" w:hanging="720"/>
        <w:jc w:val="center"/>
        <w:rPr>
          <w:rFonts w:ascii="Times New Roman" w:hAnsi="Times New Roman" w:cs="Times New Roman"/>
          <w:sz w:val="24"/>
          <w:szCs w:val="24"/>
        </w:rPr>
      </w:pPr>
    </w:p>
    <w:p w14:paraId="7FB0AB8B" w14:textId="58398AB8" w:rsidR="00F05626" w:rsidRPr="00AA30E1" w:rsidRDefault="00F05626" w:rsidP="00AA5963">
      <w:pPr>
        <w:pStyle w:val="NoSpacing"/>
        <w:spacing w:line="480" w:lineRule="auto"/>
        <w:ind w:left="720" w:hanging="720"/>
        <w:rPr>
          <w:rFonts w:ascii="Times New Roman" w:hAnsi="Times New Roman" w:cs="Times New Roman"/>
          <w:sz w:val="24"/>
          <w:szCs w:val="24"/>
        </w:rPr>
      </w:pPr>
    </w:p>
    <w:p w14:paraId="328BAAB5" w14:textId="0617EDE5" w:rsidR="00F05626" w:rsidRPr="00AA30E1" w:rsidRDefault="00F05626" w:rsidP="00605370">
      <w:pPr>
        <w:pStyle w:val="NoSpacing"/>
        <w:spacing w:line="480" w:lineRule="auto"/>
        <w:ind w:left="720" w:hanging="720"/>
        <w:jc w:val="center"/>
        <w:rPr>
          <w:rFonts w:ascii="Times New Roman" w:hAnsi="Times New Roman" w:cs="Times New Roman"/>
          <w:sz w:val="24"/>
          <w:szCs w:val="24"/>
        </w:rPr>
      </w:pPr>
    </w:p>
    <w:p w14:paraId="37045D38" w14:textId="77777777" w:rsidR="002B2218" w:rsidRDefault="002B2218" w:rsidP="002B2218">
      <w:pPr>
        <w:pStyle w:val="NoSpacing"/>
        <w:spacing w:line="480" w:lineRule="auto"/>
        <w:ind w:left="720" w:hanging="720"/>
        <w:jc w:val="center"/>
        <w:rPr>
          <w:rFonts w:ascii="Times New Roman" w:hAnsi="Times New Roman" w:cs="Times New Roman"/>
          <w:b/>
          <w:sz w:val="24"/>
          <w:szCs w:val="24"/>
        </w:rPr>
      </w:pPr>
    </w:p>
    <w:p w14:paraId="4C56FA42" w14:textId="77777777" w:rsidR="002B2218" w:rsidRDefault="002B2218" w:rsidP="002B2218">
      <w:pPr>
        <w:pStyle w:val="NoSpacing"/>
        <w:spacing w:line="480" w:lineRule="auto"/>
        <w:ind w:left="720" w:hanging="720"/>
        <w:jc w:val="center"/>
        <w:rPr>
          <w:rFonts w:ascii="Times New Roman" w:hAnsi="Times New Roman" w:cs="Times New Roman"/>
          <w:b/>
          <w:sz w:val="24"/>
          <w:szCs w:val="24"/>
        </w:rPr>
      </w:pPr>
    </w:p>
    <w:p w14:paraId="31CA5100" w14:textId="77777777" w:rsidR="002B2218" w:rsidRDefault="002B2218" w:rsidP="002B2218">
      <w:pPr>
        <w:pStyle w:val="NoSpacing"/>
        <w:spacing w:line="480" w:lineRule="auto"/>
        <w:ind w:left="720" w:hanging="720"/>
        <w:jc w:val="center"/>
        <w:rPr>
          <w:rFonts w:ascii="Times New Roman" w:hAnsi="Times New Roman" w:cs="Times New Roman"/>
          <w:b/>
          <w:sz w:val="24"/>
          <w:szCs w:val="24"/>
        </w:rPr>
      </w:pPr>
    </w:p>
    <w:p w14:paraId="3456E652" w14:textId="77777777" w:rsidR="002B2218" w:rsidRDefault="002B2218" w:rsidP="002B2218">
      <w:pPr>
        <w:pStyle w:val="NoSpacing"/>
        <w:spacing w:line="480" w:lineRule="auto"/>
        <w:ind w:left="720" w:hanging="720"/>
        <w:jc w:val="center"/>
        <w:rPr>
          <w:rFonts w:ascii="Times New Roman" w:hAnsi="Times New Roman" w:cs="Times New Roman"/>
          <w:b/>
          <w:sz w:val="24"/>
          <w:szCs w:val="24"/>
        </w:rPr>
      </w:pPr>
    </w:p>
    <w:p w14:paraId="31A694D1" w14:textId="77777777" w:rsidR="002B2218" w:rsidRDefault="002B2218" w:rsidP="002B2218">
      <w:pPr>
        <w:pStyle w:val="NoSpacing"/>
        <w:spacing w:line="480" w:lineRule="auto"/>
        <w:ind w:left="720" w:hanging="720"/>
        <w:jc w:val="center"/>
        <w:rPr>
          <w:rFonts w:ascii="Times New Roman" w:hAnsi="Times New Roman" w:cs="Times New Roman"/>
          <w:b/>
          <w:sz w:val="24"/>
          <w:szCs w:val="24"/>
        </w:rPr>
      </w:pPr>
    </w:p>
    <w:p w14:paraId="0DD91B23" w14:textId="77777777" w:rsidR="002B2218" w:rsidRDefault="002B2218" w:rsidP="002B2218">
      <w:pPr>
        <w:pStyle w:val="NoSpacing"/>
        <w:spacing w:line="480" w:lineRule="auto"/>
        <w:ind w:left="720" w:hanging="720"/>
        <w:jc w:val="center"/>
        <w:rPr>
          <w:rFonts w:ascii="Times New Roman" w:hAnsi="Times New Roman" w:cs="Times New Roman"/>
          <w:b/>
          <w:sz w:val="24"/>
          <w:szCs w:val="24"/>
        </w:rPr>
      </w:pPr>
    </w:p>
    <w:p w14:paraId="10F7968C" w14:textId="77777777" w:rsidR="002B2218" w:rsidRDefault="002B2218" w:rsidP="002B2218">
      <w:pPr>
        <w:pStyle w:val="NoSpacing"/>
        <w:spacing w:line="480" w:lineRule="auto"/>
        <w:ind w:left="720" w:hanging="720"/>
        <w:jc w:val="center"/>
        <w:rPr>
          <w:rFonts w:ascii="Times New Roman" w:hAnsi="Times New Roman" w:cs="Times New Roman"/>
          <w:b/>
          <w:sz w:val="24"/>
          <w:szCs w:val="24"/>
        </w:rPr>
      </w:pPr>
    </w:p>
    <w:p w14:paraId="33D1FEC0" w14:textId="77777777" w:rsidR="002B2218" w:rsidRDefault="002B2218" w:rsidP="002B2218">
      <w:pPr>
        <w:pStyle w:val="NoSpacing"/>
        <w:spacing w:line="480" w:lineRule="auto"/>
        <w:ind w:left="720" w:hanging="720"/>
        <w:jc w:val="center"/>
        <w:rPr>
          <w:rFonts w:ascii="Times New Roman" w:hAnsi="Times New Roman" w:cs="Times New Roman"/>
          <w:b/>
          <w:sz w:val="24"/>
          <w:szCs w:val="24"/>
        </w:rPr>
      </w:pPr>
    </w:p>
    <w:p w14:paraId="710DF3F8" w14:textId="5E6DC2AB" w:rsidR="002B2218" w:rsidRPr="00AA30E1" w:rsidRDefault="002B2218" w:rsidP="002B2218">
      <w:pPr>
        <w:pStyle w:val="NoSpacing"/>
        <w:spacing w:line="480" w:lineRule="auto"/>
        <w:ind w:left="720" w:hanging="720"/>
        <w:jc w:val="center"/>
        <w:rPr>
          <w:rFonts w:ascii="Times New Roman" w:hAnsi="Times New Roman" w:cs="Times New Roman"/>
          <w:sz w:val="24"/>
          <w:szCs w:val="24"/>
        </w:rPr>
      </w:pPr>
      <w:r w:rsidRPr="00AA30E1">
        <w:rPr>
          <w:rFonts w:ascii="Times New Roman" w:hAnsi="Times New Roman" w:cs="Times New Roman"/>
          <w:b/>
          <w:sz w:val="24"/>
          <w:szCs w:val="24"/>
        </w:rPr>
        <w:lastRenderedPageBreak/>
        <w:t xml:space="preserve">Figure </w:t>
      </w:r>
      <w:r>
        <w:rPr>
          <w:rFonts w:ascii="Times New Roman" w:hAnsi="Times New Roman" w:cs="Times New Roman"/>
          <w:b/>
          <w:sz w:val="24"/>
          <w:szCs w:val="24"/>
        </w:rPr>
        <w:t>4</w:t>
      </w:r>
      <w:r w:rsidRPr="00AA30E1">
        <w:rPr>
          <w:rFonts w:ascii="Times New Roman" w:hAnsi="Times New Roman" w:cs="Times New Roman"/>
          <w:b/>
          <w:sz w:val="24"/>
          <w:szCs w:val="24"/>
        </w:rPr>
        <w:t xml:space="preserve">: </w:t>
      </w:r>
      <w:r w:rsidRPr="00AA30E1">
        <w:rPr>
          <w:rFonts w:ascii="Times New Roman" w:hAnsi="Times New Roman" w:cs="Times New Roman"/>
          <w:sz w:val="24"/>
          <w:szCs w:val="24"/>
        </w:rPr>
        <w:t xml:space="preserve">Interaction between </w:t>
      </w:r>
      <w:r>
        <w:rPr>
          <w:rFonts w:ascii="Times New Roman" w:hAnsi="Times New Roman" w:cs="Times New Roman"/>
          <w:sz w:val="24"/>
          <w:szCs w:val="24"/>
        </w:rPr>
        <w:t>Social Activities (SA)</w:t>
      </w:r>
      <w:r w:rsidRPr="00AA30E1">
        <w:rPr>
          <w:rFonts w:ascii="Times New Roman" w:hAnsi="Times New Roman" w:cs="Times New Roman"/>
          <w:sz w:val="24"/>
          <w:szCs w:val="24"/>
        </w:rPr>
        <w:t xml:space="preserve"> and Competitive Intensity</w:t>
      </w:r>
    </w:p>
    <w:p w14:paraId="3F555A98" w14:textId="77777777" w:rsidR="002B2218" w:rsidRPr="00AA30E1" w:rsidRDefault="002B2218" w:rsidP="002B2218">
      <w:pPr>
        <w:pStyle w:val="NoSpacing"/>
        <w:spacing w:line="480" w:lineRule="auto"/>
        <w:ind w:left="720" w:hanging="720"/>
        <w:jc w:val="center"/>
        <w:rPr>
          <w:rFonts w:ascii="Times New Roman" w:hAnsi="Times New Roman" w:cs="Times New Roman"/>
          <w:b/>
          <w:sz w:val="24"/>
          <w:szCs w:val="24"/>
        </w:rPr>
      </w:pPr>
    </w:p>
    <w:p w14:paraId="48814977" w14:textId="77777777" w:rsidR="002B2218" w:rsidRPr="00AA30E1" w:rsidRDefault="002B2218" w:rsidP="002B2218">
      <w:pPr>
        <w:pStyle w:val="NoSpacing"/>
        <w:spacing w:line="480" w:lineRule="auto"/>
        <w:ind w:left="720" w:hanging="720"/>
        <w:jc w:val="center"/>
        <w:rPr>
          <w:rFonts w:ascii="Times New Roman" w:hAnsi="Times New Roman" w:cs="Times New Roman"/>
          <w:sz w:val="24"/>
          <w:szCs w:val="24"/>
        </w:rPr>
      </w:pPr>
      <w:r w:rsidRPr="002B2218">
        <w:rPr>
          <w:noProof/>
        </w:rPr>
        <w:t xml:space="preserve"> </w:t>
      </w:r>
      <w:r>
        <w:rPr>
          <w:noProof/>
        </w:rPr>
        <w:drawing>
          <wp:inline distT="0" distB="0" distL="0" distR="0" wp14:anchorId="22EC48AD" wp14:editId="74B41849">
            <wp:extent cx="5757334" cy="3352800"/>
            <wp:effectExtent l="0" t="0" r="1524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F0E3112" w14:textId="2DE8A4B9" w:rsidR="00F05626" w:rsidRPr="00AA30E1" w:rsidRDefault="00F05626" w:rsidP="00605370">
      <w:pPr>
        <w:pStyle w:val="NoSpacing"/>
        <w:spacing w:line="480" w:lineRule="auto"/>
        <w:ind w:left="720" w:hanging="720"/>
        <w:jc w:val="center"/>
        <w:rPr>
          <w:rFonts w:ascii="Times New Roman" w:hAnsi="Times New Roman" w:cs="Times New Roman"/>
          <w:sz w:val="24"/>
          <w:szCs w:val="24"/>
        </w:rPr>
      </w:pPr>
    </w:p>
    <w:p w14:paraId="510409F9" w14:textId="19A89387" w:rsidR="00F05626" w:rsidRPr="00AA30E1" w:rsidRDefault="00F05626" w:rsidP="00605370">
      <w:pPr>
        <w:pStyle w:val="NoSpacing"/>
        <w:spacing w:line="480" w:lineRule="auto"/>
        <w:ind w:left="720" w:hanging="720"/>
        <w:jc w:val="center"/>
        <w:rPr>
          <w:rFonts w:ascii="Times New Roman" w:hAnsi="Times New Roman" w:cs="Times New Roman"/>
          <w:sz w:val="24"/>
          <w:szCs w:val="24"/>
        </w:rPr>
      </w:pPr>
    </w:p>
    <w:p w14:paraId="733064A7" w14:textId="4CB033AB" w:rsidR="00AF1FDE" w:rsidRDefault="00AF1FDE" w:rsidP="00605370">
      <w:pPr>
        <w:pStyle w:val="NoSpacing"/>
        <w:spacing w:line="480" w:lineRule="auto"/>
        <w:ind w:left="720" w:hanging="720"/>
        <w:jc w:val="center"/>
        <w:rPr>
          <w:rFonts w:ascii="Times New Roman" w:hAnsi="Times New Roman" w:cs="Times New Roman"/>
          <w:sz w:val="24"/>
          <w:szCs w:val="24"/>
        </w:rPr>
      </w:pPr>
    </w:p>
    <w:p w14:paraId="1EBAFFC3" w14:textId="03551531" w:rsidR="002B2218" w:rsidRDefault="002B2218" w:rsidP="00605370">
      <w:pPr>
        <w:pStyle w:val="NoSpacing"/>
        <w:spacing w:line="480" w:lineRule="auto"/>
        <w:ind w:left="720" w:hanging="720"/>
        <w:jc w:val="center"/>
        <w:rPr>
          <w:rFonts w:ascii="Times New Roman" w:hAnsi="Times New Roman" w:cs="Times New Roman"/>
          <w:sz w:val="24"/>
          <w:szCs w:val="24"/>
        </w:rPr>
      </w:pPr>
    </w:p>
    <w:p w14:paraId="721AA1A2" w14:textId="644E786D" w:rsidR="002B2218" w:rsidRDefault="002B2218" w:rsidP="00605370">
      <w:pPr>
        <w:pStyle w:val="NoSpacing"/>
        <w:spacing w:line="480" w:lineRule="auto"/>
        <w:ind w:left="720" w:hanging="720"/>
        <w:jc w:val="center"/>
        <w:rPr>
          <w:rFonts w:ascii="Times New Roman" w:hAnsi="Times New Roman" w:cs="Times New Roman"/>
          <w:sz w:val="24"/>
          <w:szCs w:val="24"/>
        </w:rPr>
      </w:pPr>
    </w:p>
    <w:p w14:paraId="316EE33C" w14:textId="560829F1" w:rsidR="002B2218" w:rsidRDefault="002B2218" w:rsidP="00605370">
      <w:pPr>
        <w:pStyle w:val="NoSpacing"/>
        <w:spacing w:line="480" w:lineRule="auto"/>
        <w:ind w:left="720" w:hanging="720"/>
        <w:jc w:val="center"/>
        <w:rPr>
          <w:rFonts w:ascii="Times New Roman" w:hAnsi="Times New Roman" w:cs="Times New Roman"/>
          <w:sz w:val="24"/>
          <w:szCs w:val="24"/>
        </w:rPr>
      </w:pPr>
    </w:p>
    <w:p w14:paraId="123DD8DF" w14:textId="0B860A12" w:rsidR="002B2218" w:rsidRDefault="002B2218" w:rsidP="00605370">
      <w:pPr>
        <w:pStyle w:val="NoSpacing"/>
        <w:spacing w:line="480" w:lineRule="auto"/>
        <w:ind w:left="720" w:hanging="720"/>
        <w:jc w:val="center"/>
        <w:rPr>
          <w:rFonts w:ascii="Times New Roman" w:hAnsi="Times New Roman" w:cs="Times New Roman"/>
          <w:sz w:val="24"/>
          <w:szCs w:val="24"/>
        </w:rPr>
      </w:pPr>
    </w:p>
    <w:p w14:paraId="303D04B8" w14:textId="0E1279B7" w:rsidR="002B2218" w:rsidRDefault="002B2218" w:rsidP="00605370">
      <w:pPr>
        <w:pStyle w:val="NoSpacing"/>
        <w:spacing w:line="480" w:lineRule="auto"/>
        <w:ind w:left="720" w:hanging="720"/>
        <w:jc w:val="center"/>
        <w:rPr>
          <w:rFonts w:ascii="Times New Roman" w:hAnsi="Times New Roman" w:cs="Times New Roman"/>
          <w:sz w:val="24"/>
          <w:szCs w:val="24"/>
        </w:rPr>
      </w:pPr>
    </w:p>
    <w:p w14:paraId="75D41434" w14:textId="5693CF77" w:rsidR="002B2218" w:rsidRDefault="002B2218" w:rsidP="00605370">
      <w:pPr>
        <w:pStyle w:val="NoSpacing"/>
        <w:spacing w:line="480" w:lineRule="auto"/>
        <w:ind w:left="720" w:hanging="720"/>
        <w:jc w:val="center"/>
        <w:rPr>
          <w:rFonts w:ascii="Times New Roman" w:hAnsi="Times New Roman" w:cs="Times New Roman"/>
          <w:sz w:val="24"/>
          <w:szCs w:val="24"/>
        </w:rPr>
      </w:pPr>
    </w:p>
    <w:p w14:paraId="7F8AE6C9" w14:textId="77777777" w:rsidR="002B2218" w:rsidRPr="00AA30E1" w:rsidRDefault="002B2218" w:rsidP="00605370">
      <w:pPr>
        <w:pStyle w:val="NoSpacing"/>
        <w:spacing w:line="480" w:lineRule="auto"/>
        <w:ind w:left="720" w:hanging="720"/>
        <w:jc w:val="center"/>
        <w:rPr>
          <w:rFonts w:ascii="Times New Roman" w:hAnsi="Times New Roman" w:cs="Times New Roman"/>
          <w:sz w:val="24"/>
          <w:szCs w:val="24"/>
        </w:rPr>
      </w:pPr>
    </w:p>
    <w:p w14:paraId="5985FD32" w14:textId="2D2638D3" w:rsidR="00F05626" w:rsidRDefault="00F05626" w:rsidP="0093359D">
      <w:pPr>
        <w:pStyle w:val="NoSpacing"/>
        <w:spacing w:line="480" w:lineRule="auto"/>
        <w:rPr>
          <w:rFonts w:ascii="Times New Roman" w:hAnsi="Times New Roman" w:cs="Times New Roman"/>
          <w:sz w:val="24"/>
          <w:szCs w:val="24"/>
        </w:rPr>
      </w:pPr>
    </w:p>
    <w:sectPr w:rsidR="00F05626" w:rsidSect="00F04E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67B87" w14:textId="77777777" w:rsidR="00EE61FE" w:rsidRDefault="00EE61FE" w:rsidP="009F5AB0">
      <w:pPr>
        <w:spacing w:after="0" w:line="240" w:lineRule="auto"/>
      </w:pPr>
      <w:r>
        <w:separator/>
      </w:r>
    </w:p>
  </w:endnote>
  <w:endnote w:type="continuationSeparator" w:id="0">
    <w:p w14:paraId="4A61E71B" w14:textId="77777777" w:rsidR="00EE61FE" w:rsidRDefault="00EE61FE" w:rsidP="009F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881371"/>
      <w:docPartObj>
        <w:docPartGallery w:val="Page Numbers (Bottom of Page)"/>
        <w:docPartUnique/>
      </w:docPartObj>
    </w:sdtPr>
    <w:sdtEndPr>
      <w:rPr>
        <w:rFonts w:ascii="Times New Roman" w:hAnsi="Times New Roman" w:cs="Times New Roman"/>
        <w:noProof/>
        <w:sz w:val="20"/>
        <w:szCs w:val="24"/>
      </w:rPr>
    </w:sdtEndPr>
    <w:sdtContent>
      <w:p w14:paraId="46F255BE" w14:textId="09BE8B26" w:rsidR="003F5BB3" w:rsidRPr="00647259" w:rsidRDefault="003F5BB3">
        <w:pPr>
          <w:pStyle w:val="Footer"/>
          <w:jc w:val="center"/>
          <w:rPr>
            <w:rFonts w:ascii="Times New Roman" w:hAnsi="Times New Roman" w:cs="Times New Roman"/>
            <w:sz w:val="20"/>
            <w:szCs w:val="24"/>
          </w:rPr>
        </w:pPr>
        <w:r w:rsidRPr="00647259">
          <w:rPr>
            <w:rFonts w:ascii="Times New Roman" w:hAnsi="Times New Roman" w:cs="Times New Roman"/>
            <w:sz w:val="20"/>
            <w:szCs w:val="24"/>
          </w:rPr>
          <w:fldChar w:fldCharType="begin"/>
        </w:r>
        <w:r w:rsidRPr="00647259">
          <w:rPr>
            <w:rFonts w:ascii="Times New Roman" w:hAnsi="Times New Roman" w:cs="Times New Roman"/>
            <w:sz w:val="20"/>
            <w:szCs w:val="24"/>
          </w:rPr>
          <w:instrText xml:space="preserve"> PAGE   \* MERGEFORMAT </w:instrText>
        </w:r>
        <w:r w:rsidRPr="00647259">
          <w:rPr>
            <w:rFonts w:ascii="Times New Roman" w:hAnsi="Times New Roman" w:cs="Times New Roman"/>
            <w:sz w:val="20"/>
            <w:szCs w:val="24"/>
          </w:rPr>
          <w:fldChar w:fldCharType="separate"/>
        </w:r>
        <w:r w:rsidR="00110C9F">
          <w:rPr>
            <w:rFonts w:ascii="Times New Roman" w:hAnsi="Times New Roman" w:cs="Times New Roman"/>
            <w:noProof/>
            <w:sz w:val="20"/>
            <w:szCs w:val="24"/>
          </w:rPr>
          <w:t>23</w:t>
        </w:r>
        <w:r w:rsidRPr="00647259">
          <w:rPr>
            <w:rFonts w:ascii="Times New Roman" w:hAnsi="Times New Roman" w:cs="Times New Roman"/>
            <w:noProof/>
            <w:sz w:val="20"/>
            <w:szCs w:val="24"/>
          </w:rPr>
          <w:fldChar w:fldCharType="end"/>
        </w:r>
      </w:p>
    </w:sdtContent>
  </w:sdt>
  <w:p w14:paraId="31197DF4" w14:textId="77777777" w:rsidR="003F5BB3" w:rsidRDefault="003F5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4BCC6" w14:textId="77777777" w:rsidR="00EE61FE" w:rsidRDefault="00EE61FE" w:rsidP="009F5AB0">
      <w:pPr>
        <w:spacing w:after="0" w:line="240" w:lineRule="auto"/>
      </w:pPr>
      <w:r>
        <w:separator/>
      </w:r>
    </w:p>
  </w:footnote>
  <w:footnote w:type="continuationSeparator" w:id="0">
    <w:p w14:paraId="0BC0420F" w14:textId="77777777" w:rsidR="00EE61FE" w:rsidRDefault="00EE61FE" w:rsidP="009F5AB0">
      <w:pPr>
        <w:spacing w:after="0" w:line="240" w:lineRule="auto"/>
      </w:pPr>
      <w:r>
        <w:continuationSeparator/>
      </w:r>
    </w:p>
  </w:footnote>
  <w:footnote w:id="1">
    <w:p w14:paraId="32751D43" w14:textId="0323066D" w:rsidR="003F5BB3" w:rsidRPr="004838EA" w:rsidRDefault="003F5BB3">
      <w:pPr>
        <w:pStyle w:val="FootnoteText"/>
        <w:rPr>
          <w:rFonts w:cs="Times New Roman"/>
        </w:rPr>
      </w:pPr>
      <w:r w:rsidRPr="004838EA">
        <w:rPr>
          <w:rStyle w:val="FootnoteReference"/>
          <w:rFonts w:cs="Times New Roman"/>
        </w:rPr>
        <w:footnoteRef/>
      </w:r>
      <w:r w:rsidRPr="004838EA">
        <w:rPr>
          <w:rFonts w:cs="Times New Roman"/>
        </w:rPr>
        <w:t xml:space="preserve"> Scholars have</w:t>
      </w:r>
      <w:r>
        <w:rPr>
          <w:rFonts w:cs="Times New Roman"/>
        </w:rPr>
        <w:t xml:space="preserve"> distinguished between paradox and dilemmas and associated tensions with paradox and tradeoffs with dilemmas (e.g., Smith, 2014: 1593) but have described the competing demands of CSR on shareholders and other stakeholders as both tensions and tradeoffs (e.g., Margolis &amp; Walsh, 2003).</w:t>
      </w:r>
    </w:p>
  </w:footnote>
  <w:footnote w:id="2">
    <w:p w14:paraId="0A5D86B8" w14:textId="77777777" w:rsidR="003F5BB3" w:rsidRPr="00EB1F44" w:rsidRDefault="003F5BB3" w:rsidP="00742990">
      <w:pPr>
        <w:pStyle w:val="FootnoteText"/>
        <w:rPr>
          <w:rFonts w:cs="Times New Roman"/>
        </w:rPr>
      </w:pPr>
      <w:r w:rsidRPr="00EB1F44">
        <w:rPr>
          <w:rStyle w:val="FootnoteReference"/>
          <w:rFonts w:cs="Times New Roman"/>
        </w:rPr>
        <w:footnoteRef/>
      </w:r>
      <w:r w:rsidRPr="00EB1F44">
        <w:rPr>
          <w:rFonts w:cs="Times New Roman"/>
        </w:rPr>
        <w:t xml:space="preserve"> See also </w:t>
      </w:r>
      <w:hyperlink r:id="rId1" w:history="1">
        <w:r w:rsidRPr="00EB1F44">
          <w:rPr>
            <w:rStyle w:val="Hyperlink"/>
            <w:rFonts w:cs="Times New Roman"/>
          </w:rPr>
          <w:t>https://www.blackrock.com/corporate/investor-relations/larry-fink-ceo-letter</w:t>
        </w:r>
      </w:hyperlink>
      <w:r w:rsidRPr="00EB1F44">
        <w:rPr>
          <w:rFonts w:cs="Times New Roman"/>
        </w:rPr>
        <w:t xml:space="preserve"> on the increasing importance and value of CSR in practice.</w:t>
      </w:r>
    </w:p>
  </w:footnote>
  <w:footnote w:id="3">
    <w:p w14:paraId="52E1888C" w14:textId="436E67C5" w:rsidR="003F5BB3" w:rsidRPr="00EB1F44" w:rsidRDefault="003F5BB3" w:rsidP="00F21973">
      <w:pPr>
        <w:pStyle w:val="FootnoteText"/>
      </w:pPr>
      <w:r w:rsidRPr="00F21973">
        <w:rPr>
          <w:rStyle w:val="FootnoteReference"/>
          <w:rFonts w:cs="Times New Roman"/>
          <w:szCs w:val="24"/>
        </w:rPr>
        <w:footnoteRef/>
      </w:r>
      <w:r w:rsidRPr="00F21973">
        <w:rPr>
          <w:szCs w:val="24"/>
        </w:rPr>
        <w:t xml:space="preserve"> </w:t>
      </w:r>
      <w:r w:rsidRPr="00EB1F44">
        <w:t xml:space="preserve">Since prior research in competitive dynamics has </w:t>
      </w:r>
      <w:r>
        <w:t xml:space="preserve">largely </w:t>
      </w:r>
      <w:r w:rsidRPr="00EB1F44">
        <w:t>not considered CSR activities (or actions) and examined traditional competitive actions such as new product, pricing, marketing, etc., we distinguish CSR activities from traditional competitive actions in order to examine the performance paradox and resource allocation tension between CSR and CFP.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07972" w14:textId="5ADF58E1" w:rsidR="003F5BB3" w:rsidRPr="005527DC" w:rsidRDefault="003F5BB3" w:rsidP="005527DC">
    <w:pPr>
      <w:pStyle w:val="Header"/>
      <w:jc w:val="right"/>
      <w:rPr>
        <w:rFonts w:ascii="Times New Roman" w:hAnsi="Times New Roman" w:cs="Times New Roman"/>
        <w:sz w:val="20"/>
        <w:szCs w:val="20"/>
      </w:rPr>
    </w:pPr>
    <w:r w:rsidRPr="005527DC">
      <w:rPr>
        <w:rFonts w:ascii="Times New Roman" w:hAnsi="Times New Roman" w:cs="Times New Roman"/>
        <w:sz w:val="20"/>
        <w:szCs w:val="20"/>
      </w:rPr>
      <w:t xml:space="preserve">Corporate Social Responsibility and Competitive </w:t>
    </w:r>
    <w:r>
      <w:rPr>
        <w:rFonts w:ascii="Times New Roman" w:hAnsi="Times New Roman" w:cs="Times New Roman"/>
        <w:sz w:val="20"/>
        <w:szCs w:val="20"/>
      </w:rPr>
      <w:t>Activity</w:t>
    </w:r>
  </w:p>
  <w:p w14:paraId="3895977F" w14:textId="77777777" w:rsidR="003F5BB3" w:rsidRDefault="003F5B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F5"/>
    <w:rsid w:val="00001C21"/>
    <w:rsid w:val="0000200D"/>
    <w:rsid w:val="00004A64"/>
    <w:rsid w:val="00005FD6"/>
    <w:rsid w:val="000063A7"/>
    <w:rsid w:val="000072CA"/>
    <w:rsid w:val="00007B8F"/>
    <w:rsid w:val="00011006"/>
    <w:rsid w:val="000122ED"/>
    <w:rsid w:val="00013159"/>
    <w:rsid w:val="000168DA"/>
    <w:rsid w:val="00017802"/>
    <w:rsid w:val="00017959"/>
    <w:rsid w:val="000232D7"/>
    <w:rsid w:val="0002624F"/>
    <w:rsid w:val="0003051D"/>
    <w:rsid w:val="00030A75"/>
    <w:rsid w:val="00031634"/>
    <w:rsid w:val="000316CC"/>
    <w:rsid w:val="0003212D"/>
    <w:rsid w:val="00033F9B"/>
    <w:rsid w:val="00034E2E"/>
    <w:rsid w:val="000359F8"/>
    <w:rsid w:val="000365AC"/>
    <w:rsid w:val="00036619"/>
    <w:rsid w:val="00040679"/>
    <w:rsid w:val="0004243A"/>
    <w:rsid w:val="0004412A"/>
    <w:rsid w:val="00045B24"/>
    <w:rsid w:val="000465C5"/>
    <w:rsid w:val="000503E9"/>
    <w:rsid w:val="00050559"/>
    <w:rsid w:val="0005097D"/>
    <w:rsid w:val="00051EC1"/>
    <w:rsid w:val="0005239B"/>
    <w:rsid w:val="00052732"/>
    <w:rsid w:val="00052856"/>
    <w:rsid w:val="0005495C"/>
    <w:rsid w:val="00055720"/>
    <w:rsid w:val="00060FFD"/>
    <w:rsid w:val="000642C7"/>
    <w:rsid w:val="00064DE8"/>
    <w:rsid w:val="000703BA"/>
    <w:rsid w:val="00070F0C"/>
    <w:rsid w:val="000712D6"/>
    <w:rsid w:val="00071B4D"/>
    <w:rsid w:val="00071DBE"/>
    <w:rsid w:val="000720D7"/>
    <w:rsid w:val="0007279C"/>
    <w:rsid w:val="0007427C"/>
    <w:rsid w:val="000744BE"/>
    <w:rsid w:val="00075E0A"/>
    <w:rsid w:val="00077F3B"/>
    <w:rsid w:val="00083524"/>
    <w:rsid w:val="00085C03"/>
    <w:rsid w:val="00091277"/>
    <w:rsid w:val="00092E32"/>
    <w:rsid w:val="000934D2"/>
    <w:rsid w:val="00093CCB"/>
    <w:rsid w:val="00095E7C"/>
    <w:rsid w:val="000A0A5C"/>
    <w:rsid w:val="000A17E6"/>
    <w:rsid w:val="000A249A"/>
    <w:rsid w:val="000A2731"/>
    <w:rsid w:val="000A28D7"/>
    <w:rsid w:val="000A341E"/>
    <w:rsid w:val="000A347E"/>
    <w:rsid w:val="000A5532"/>
    <w:rsid w:val="000A5792"/>
    <w:rsid w:val="000A5B74"/>
    <w:rsid w:val="000A6EFB"/>
    <w:rsid w:val="000B1AB1"/>
    <w:rsid w:val="000B1FCB"/>
    <w:rsid w:val="000B2412"/>
    <w:rsid w:val="000B4D68"/>
    <w:rsid w:val="000B5123"/>
    <w:rsid w:val="000B5AAB"/>
    <w:rsid w:val="000B7007"/>
    <w:rsid w:val="000B7123"/>
    <w:rsid w:val="000B7A81"/>
    <w:rsid w:val="000C081C"/>
    <w:rsid w:val="000C0D50"/>
    <w:rsid w:val="000C3123"/>
    <w:rsid w:val="000C3D6A"/>
    <w:rsid w:val="000C5BEA"/>
    <w:rsid w:val="000D1C3D"/>
    <w:rsid w:val="000D295F"/>
    <w:rsid w:val="000D2B12"/>
    <w:rsid w:val="000D2C63"/>
    <w:rsid w:val="000D3D8F"/>
    <w:rsid w:val="000D4785"/>
    <w:rsid w:val="000E01CA"/>
    <w:rsid w:val="000E09DA"/>
    <w:rsid w:val="000E5819"/>
    <w:rsid w:val="000E593E"/>
    <w:rsid w:val="000E734C"/>
    <w:rsid w:val="000F0C4D"/>
    <w:rsid w:val="000F2470"/>
    <w:rsid w:val="000F4222"/>
    <w:rsid w:val="000F46C5"/>
    <w:rsid w:val="000F4D00"/>
    <w:rsid w:val="000F5107"/>
    <w:rsid w:val="000F5128"/>
    <w:rsid w:val="00100777"/>
    <w:rsid w:val="00107412"/>
    <w:rsid w:val="00110144"/>
    <w:rsid w:val="00110C9F"/>
    <w:rsid w:val="00112438"/>
    <w:rsid w:val="00113D27"/>
    <w:rsid w:val="00114635"/>
    <w:rsid w:val="00115587"/>
    <w:rsid w:val="00120F7B"/>
    <w:rsid w:val="00122610"/>
    <w:rsid w:val="0012552D"/>
    <w:rsid w:val="00125A5A"/>
    <w:rsid w:val="00127239"/>
    <w:rsid w:val="00127663"/>
    <w:rsid w:val="00131D16"/>
    <w:rsid w:val="0013505E"/>
    <w:rsid w:val="00135648"/>
    <w:rsid w:val="00135A79"/>
    <w:rsid w:val="00135B35"/>
    <w:rsid w:val="00140D0D"/>
    <w:rsid w:val="00142A40"/>
    <w:rsid w:val="00142D48"/>
    <w:rsid w:val="001432E7"/>
    <w:rsid w:val="0014396E"/>
    <w:rsid w:val="00143E48"/>
    <w:rsid w:val="00145A05"/>
    <w:rsid w:val="00145F28"/>
    <w:rsid w:val="00146A77"/>
    <w:rsid w:val="00151250"/>
    <w:rsid w:val="001513E0"/>
    <w:rsid w:val="00151689"/>
    <w:rsid w:val="0015326A"/>
    <w:rsid w:val="001560BA"/>
    <w:rsid w:val="0015740A"/>
    <w:rsid w:val="0015793B"/>
    <w:rsid w:val="00160565"/>
    <w:rsid w:val="00161E56"/>
    <w:rsid w:val="0016268F"/>
    <w:rsid w:val="001629F6"/>
    <w:rsid w:val="001642ED"/>
    <w:rsid w:val="00165155"/>
    <w:rsid w:val="00170812"/>
    <w:rsid w:val="00170AA6"/>
    <w:rsid w:val="001744AF"/>
    <w:rsid w:val="00175E5E"/>
    <w:rsid w:val="001760F6"/>
    <w:rsid w:val="00176AB1"/>
    <w:rsid w:val="00177B90"/>
    <w:rsid w:val="00180120"/>
    <w:rsid w:val="00183651"/>
    <w:rsid w:val="00190500"/>
    <w:rsid w:val="00190B1C"/>
    <w:rsid w:val="001911A4"/>
    <w:rsid w:val="001914F5"/>
    <w:rsid w:val="00193264"/>
    <w:rsid w:val="00193B65"/>
    <w:rsid w:val="00195216"/>
    <w:rsid w:val="001952E3"/>
    <w:rsid w:val="0019537F"/>
    <w:rsid w:val="001965AC"/>
    <w:rsid w:val="001A00AC"/>
    <w:rsid w:val="001A1145"/>
    <w:rsid w:val="001A1D3A"/>
    <w:rsid w:val="001A309B"/>
    <w:rsid w:val="001A38B2"/>
    <w:rsid w:val="001A3B13"/>
    <w:rsid w:val="001A6F78"/>
    <w:rsid w:val="001B0672"/>
    <w:rsid w:val="001B083C"/>
    <w:rsid w:val="001B0B40"/>
    <w:rsid w:val="001B4166"/>
    <w:rsid w:val="001B596F"/>
    <w:rsid w:val="001B7003"/>
    <w:rsid w:val="001B7C5E"/>
    <w:rsid w:val="001C22D3"/>
    <w:rsid w:val="001C53D7"/>
    <w:rsid w:val="001C6100"/>
    <w:rsid w:val="001C65F7"/>
    <w:rsid w:val="001C7CFB"/>
    <w:rsid w:val="001D4FBE"/>
    <w:rsid w:val="001D5DCD"/>
    <w:rsid w:val="001D64EE"/>
    <w:rsid w:val="001D658C"/>
    <w:rsid w:val="001D7DB1"/>
    <w:rsid w:val="001E130E"/>
    <w:rsid w:val="001E307E"/>
    <w:rsid w:val="001E3C27"/>
    <w:rsid w:val="001E48D4"/>
    <w:rsid w:val="001E53E0"/>
    <w:rsid w:val="001E5EBA"/>
    <w:rsid w:val="001E6754"/>
    <w:rsid w:val="001E79F3"/>
    <w:rsid w:val="001F2398"/>
    <w:rsid w:val="001F23CD"/>
    <w:rsid w:val="001F2D35"/>
    <w:rsid w:val="001F3485"/>
    <w:rsid w:val="001F34B5"/>
    <w:rsid w:val="001F3F47"/>
    <w:rsid w:val="001F4480"/>
    <w:rsid w:val="001F4DA9"/>
    <w:rsid w:val="001F6BDD"/>
    <w:rsid w:val="001F72EC"/>
    <w:rsid w:val="001F7B97"/>
    <w:rsid w:val="00202739"/>
    <w:rsid w:val="00202919"/>
    <w:rsid w:val="002029DA"/>
    <w:rsid w:val="00203E8E"/>
    <w:rsid w:val="0020521A"/>
    <w:rsid w:val="00205A86"/>
    <w:rsid w:val="00205EC0"/>
    <w:rsid w:val="00211987"/>
    <w:rsid w:val="00211DBC"/>
    <w:rsid w:val="002127F7"/>
    <w:rsid w:val="002129FC"/>
    <w:rsid w:val="00212ADD"/>
    <w:rsid w:val="00213632"/>
    <w:rsid w:val="0021534A"/>
    <w:rsid w:val="00215485"/>
    <w:rsid w:val="002154FD"/>
    <w:rsid w:val="0021641C"/>
    <w:rsid w:val="0021760F"/>
    <w:rsid w:val="0022272E"/>
    <w:rsid w:val="002229B5"/>
    <w:rsid w:val="002250CE"/>
    <w:rsid w:val="00230674"/>
    <w:rsid w:val="00232828"/>
    <w:rsid w:val="00233FBE"/>
    <w:rsid w:val="0023709F"/>
    <w:rsid w:val="00242947"/>
    <w:rsid w:val="00243669"/>
    <w:rsid w:val="00246BD2"/>
    <w:rsid w:val="0024774F"/>
    <w:rsid w:val="00250EA0"/>
    <w:rsid w:val="00252DB9"/>
    <w:rsid w:val="0025469D"/>
    <w:rsid w:val="00255477"/>
    <w:rsid w:val="002561E6"/>
    <w:rsid w:val="00257327"/>
    <w:rsid w:val="00263211"/>
    <w:rsid w:val="00263219"/>
    <w:rsid w:val="00265BBD"/>
    <w:rsid w:val="002666C1"/>
    <w:rsid w:val="00267DEF"/>
    <w:rsid w:val="002711C3"/>
    <w:rsid w:val="00271ABB"/>
    <w:rsid w:val="0027387D"/>
    <w:rsid w:val="00273C2B"/>
    <w:rsid w:val="00274DFC"/>
    <w:rsid w:val="0027503B"/>
    <w:rsid w:val="00277722"/>
    <w:rsid w:val="00277A4C"/>
    <w:rsid w:val="002817A7"/>
    <w:rsid w:val="0028456C"/>
    <w:rsid w:val="00285AA4"/>
    <w:rsid w:val="002907DB"/>
    <w:rsid w:val="00291191"/>
    <w:rsid w:val="002928D8"/>
    <w:rsid w:val="002952F3"/>
    <w:rsid w:val="002954AC"/>
    <w:rsid w:val="0029692B"/>
    <w:rsid w:val="00297F79"/>
    <w:rsid w:val="002A0E4E"/>
    <w:rsid w:val="002A1B5D"/>
    <w:rsid w:val="002A5E47"/>
    <w:rsid w:val="002A6405"/>
    <w:rsid w:val="002A798F"/>
    <w:rsid w:val="002B1C02"/>
    <w:rsid w:val="002B21A1"/>
    <w:rsid w:val="002B2218"/>
    <w:rsid w:val="002B33F5"/>
    <w:rsid w:val="002B371B"/>
    <w:rsid w:val="002B53EB"/>
    <w:rsid w:val="002B61F2"/>
    <w:rsid w:val="002B64EC"/>
    <w:rsid w:val="002C04C3"/>
    <w:rsid w:val="002C0E07"/>
    <w:rsid w:val="002C19EB"/>
    <w:rsid w:val="002C4048"/>
    <w:rsid w:val="002C455B"/>
    <w:rsid w:val="002D0EF4"/>
    <w:rsid w:val="002D1C5E"/>
    <w:rsid w:val="002D1E45"/>
    <w:rsid w:val="002D2D52"/>
    <w:rsid w:val="002D2EBF"/>
    <w:rsid w:val="002D33D3"/>
    <w:rsid w:val="002D39E3"/>
    <w:rsid w:val="002D402E"/>
    <w:rsid w:val="002D537C"/>
    <w:rsid w:val="002E0B64"/>
    <w:rsid w:val="002E0C51"/>
    <w:rsid w:val="002E53F3"/>
    <w:rsid w:val="002E5402"/>
    <w:rsid w:val="002E6ADA"/>
    <w:rsid w:val="002F0C72"/>
    <w:rsid w:val="002F0EC9"/>
    <w:rsid w:val="002F167F"/>
    <w:rsid w:val="002F1E03"/>
    <w:rsid w:val="002F2559"/>
    <w:rsid w:val="002F2867"/>
    <w:rsid w:val="002F4661"/>
    <w:rsid w:val="002F61F2"/>
    <w:rsid w:val="002F6830"/>
    <w:rsid w:val="002F6A2E"/>
    <w:rsid w:val="00301D3D"/>
    <w:rsid w:val="00302B55"/>
    <w:rsid w:val="00302E87"/>
    <w:rsid w:val="003032C3"/>
    <w:rsid w:val="003069C5"/>
    <w:rsid w:val="003100F8"/>
    <w:rsid w:val="003105C2"/>
    <w:rsid w:val="00311234"/>
    <w:rsid w:val="00311EF8"/>
    <w:rsid w:val="00312151"/>
    <w:rsid w:val="00312A14"/>
    <w:rsid w:val="00312F62"/>
    <w:rsid w:val="00314EA3"/>
    <w:rsid w:val="0031619D"/>
    <w:rsid w:val="0031624D"/>
    <w:rsid w:val="0031644D"/>
    <w:rsid w:val="00321759"/>
    <w:rsid w:val="00321B0A"/>
    <w:rsid w:val="003229A8"/>
    <w:rsid w:val="00323795"/>
    <w:rsid w:val="00324A0E"/>
    <w:rsid w:val="003265C6"/>
    <w:rsid w:val="003275F2"/>
    <w:rsid w:val="00330AFA"/>
    <w:rsid w:val="00333B84"/>
    <w:rsid w:val="00333D4B"/>
    <w:rsid w:val="003348CE"/>
    <w:rsid w:val="00335813"/>
    <w:rsid w:val="00340A3C"/>
    <w:rsid w:val="00342BD7"/>
    <w:rsid w:val="003434DE"/>
    <w:rsid w:val="003435FC"/>
    <w:rsid w:val="00345731"/>
    <w:rsid w:val="00347733"/>
    <w:rsid w:val="0035134D"/>
    <w:rsid w:val="00351E0A"/>
    <w:rsid w:val="0035247C"/>
    <w:rsid w:val="003547E7"/>
    <w:rsid w:val="00356BFF"/>
    <w:rsid w:val="00356C53"/>
    <w:rsid w:val="00357EDD"/>
    <w:rsid w:val="00360199"/>
    <w:rsid w:val="00360803"/>
    <w:rsid w:val="00362774"/>
    <w:rsid w:val="00363E80"/>
    <w:rsid w:val="00363F9D"/>
    <w:rsid w:val="00364C16"/>
    <w:rsid w:val="0036559B"/>
    <w:rsid w:val="003656D5"/>
    <w:rsid w:val="00366B28"/>
    <w:rsid w:val="00366F1A"/>
    <w:rsid w:val="003701BA"/>
    <w:rsid w:val="00370D9A"/>
    <w:rsid w:val="003728FF"/>
    <w:rsid w:val="00372A40"/>
    <w:rsid w:val="00372E86"/>
    <w:rsid w:val="003731D4"/>
    <w:rsid w:val="003750B5"/>
    <w:rsid w:val="003764F8"/>
    <w:rsid w:val="0038605C"/>
    <w:rsid w:val="00391737"/>
    <w:rsid w:val="00391B8B"/>
    <w:rsid w:val="003921B8"/>
    <w:rsid w:val="0039504F"/>
    <w:rsid w:val="003957CC"/>
    <w:rsid w:val="003967B9"/>
    <w:rsid w:val="003A0042"/>
    <w:rsid w:val="003A0720"/>
    <w:rsid w:val="003A1FAB"/>
    <w:rsid w:val="003A44AD"/>
    <w:rsid w:val="003A5FF6"/>
    <w:rsid w:val="003A7186"/>
    <w:rsid w:val="003B0AF9"/>
    <w:rsid w:val="003B3AE1"/>
    <w:rsid w:val="003B46C8"/>
    <w:rsid w:val="003B6666"/>
    <w:rsid w:val="003B7746"/>
    <w:rsid w:val="003C2F72"/>
    <w:rsid w:val="003C3015"/>
    <w:rsid w:val="003C30E7"/>
    <w:rsid w:val="003C67C0"/>
    <w:rsid w:val="003C6B5D"/>
    <w:rsid w:val="003D0317"/>
    <w:rsid w:val="003D123C"/>
    <w:rsid w:val="003D12CB"/>
    <w:rsid w:val="003D142D"/>
    <w:rsid w:val="003D2F04"/>
    <w:rsid w:val="003D3476"/>
    <w:rsid w:val="003D41E3"/>
    <w:rsid w:val="003D4D59"/>
    <w:rsid w:val="003D56E0"/>
    <w:rsid w:val="003D7110"/>
    <w:rsid w:val="003E017B"/>
    <w:rsid w:val="003E3D62"/>
    <w:rsid w:val="003E5BDD"/>
    <w:rsid w:val="003F000B"/>
    <w:rsid w:val="003F1F46"/>
    <w:rsid w:val="003F28D8"/>
    <w:rsid w:val="003F5BB3"/>
    <w:rsid w:val="003F7BA8"/>
    <w:rsid w:val="003F7D53"/>
    <w:rsid w:val="00400440"/>
    <w:rsid w:val="0040218C"/>
    <w:rsid w:val="00402901"/>
    <w:rsid w:val="00402B38"/>
    <w:rsid w:val="00402EB7"/>
    <w:rsid w:val="004048C9"/>
    <w:rsid w:val="004063FD"/>
    <w:rsid w:val="00406CA9"/>
    <w:rsid w:val="00411658"/>
    <w:rsid w:val="00411749"/>
    <w:rsid w:val="00411DFE"/>
    <w:rsid w:val="00412B97"/>
    <w:rsid w:val="004136D8"/>
    <w:rsid w:val="004143D6"/>
    <w:rsid w:val="00417FBF"/>
    <w:rsid w:val="004218F0"/>
    <w:rsid w:val="00422040"/>
    <w:rsid w:val="004236FC"/>
    <w:rsid w:val="0042377F"/>
    <w:rsid w:val="00425B92"/>
    <w:rsid w:val="00430BFC"/>
    <w:rsid w:val="0043245C"/>
    <w:rsid w:val="0043676E"/>
    <w:rsid w:val="004369BA"/>
    <w:rsid w:val="00437D86"/>
    <w:rsid w:val="00440EBA"/>
    <w:rsid w:val="00441CAB"/>
    <w:rsid w:val="00441F45"/>
    <w:rsid w:val="00442356"/>
    <w:rsid w:val="00443FAA"/>
    <w:rsid w:val="0044567E"/>
    <w:rsid w:val="00446D1B"/>
    <w:rsid w:val="00446F19"/>
    <w:rsid w:val="00447632"/>
    <w:rsid w:val="00450CB8"/>
    <w:rsid w:val="00451274"/>
    <w:rsid w:val="00451C8E"/>
    <w:rsid w:val="004529CC"/>
    <w:rsid w:val="00453401"/>
    <w:rsid w:val="00453A49"/>
    <w:rsid w:val="00453C85"/>
    <w:rsid w:val="004574A4"/>
    <w:rsid w:val="00457582"/>
    <w:rsid w:val="00461C10"/>
    <w:rsid w:val="00463708"/>
    <w:rsid w:val="00463AD9"/>
    <w:rsid w:val="00466AA6"/>
    <w:rsid w:val="004712F2"/>
    <w:rsid w:val="00471D06"/>
    <w:rsid w:val="00471E66"/>
    <w:rsid w:val="00475A45"/>
    <w:rsid w:val="004764E1"/>
    <w:rsid w:val="00477B16"/>
    <w:rsid w:val="0048016F"/>
    <w:rsid w:val="004816BC"/>
    <w:rsid w:val="004838EA"/>
    <w:rsid w:val="00483B1B"/>
    <w:rsid w:val="00484C0D"/>
    <w:rsid w:val="00485173"/>
    <w:rsid w:val="00485846"/>
    <w:rsid w:val="00486A96"/>
    <w:rsid w:val="00487A3E"/>
    <w:rsid w:val="00490EE4"/>
    <w:rsid w:val="00492D04"/>
    <w:rsid w:val="00493DA8"/>
    <w:rsid w:val="0049696A"/>
    <w:rsid w:val="00496D4C"/>
    <w:rsid w:val="004A0724"/>
    <w:rsid w:val="004A18E0"/>
    <w:rsid w:val="004A2813"/>
    <w:rsid w:val="004A365D"/>
    <w:rsid w:val="004A5129"/>
    <w:rsid w:val="004A55A8"/>
    <w:rsid w:val="004A6E09"/>
    <w:rsid w:val="004A7CB2"/>
    <w:rsid w:val="004B02BD"/>
    <w:rsid w:val="004B0DE3"/>
    <w:rsid w:val="004B2848"/>
    <w:rsid w:val="004B2B99"/>
    <w:rsid w:val="004B4CED"/>
    <w:rsid w:val="004B4DC1"/>
    <w:rsid w:val="004B5216"/>
    <w:rsid w:val="004B6107"/>
    <w:rsid w:val="004B617F"/>
    <w:rsid w:val="004B6953"/>
    <w:rsid w:val="004B79BA"/>
    <w:rsid w:val="004C17B3"/>
    <w:rsid w:val="004C23A6"/>
    <w:rsid w:val="004C4E77"/>
    <w:rsid w:val="004C4F49"/>
    <w:rsid w:val="004C66A3"/>
    <w:rsid w:val="004D1CB6"/>
    <w:rsid w:val="004D2C35"/>
    <w:rsid w:val="004D3B67"/>
    <w:rsid w:val="004D6A0C"/>
    <w:rsid w:val="004D6A8E"/>
    <w:rsid w:val="004D6D49"/>
    <w:rsid w:val="004E1865"/>
    <w:rsid w:val="004E390C"/>
    <w:rsid w:val="004E42E6"/>
    <w:rsid w:val="004E4338"/>
    <w:rsid w:val="004E5D1A"/>
    <w:rsid w:val="004E6BDA"/>
    <w:rsid w:val="004E6ED5"/>
    <w:rsid w:val="004F0F82"/>
    <w:rsid w:val="004F26F9"/>
    <w:rsid w:val="004F41C4"/>
    <w:rsid w:val="004F5366"/>
    <w:rsid w:val="004F692E"/>
    <w:rsid w:val="004F7C9A"/>
    <w:rsid w:val="00500141"/>
    <w:rsid w:val="00501F68"/>
    <w:rsid w:val="0050449A"/>
    <w:rsid w:val="005060A0"/>
    <w:rsid w:val="00506775"/>
    <w:rsid w:val="0050691B"/>
    <w:rsid w:val="00506A44"/>
    <w:rsid w:val="00507C2F"/>
    <w:rsid w:val="00517B1A"/>
    <w:rsid w:val="00517F25"/>
    <w:rsid w:val="00520071"/>
    <w:rsid w:val="0052009C"/>
    <w:rsid w:val="00520823"/>
    <w:rsid w:val="00521BCA"/>
    <w:rsid w:val="0052326D"/>
    <w:rsid w:val="005238B2"/>
    <w:rsid w:val="00523DF6"/>
    <w:rsid w:val="00524949"/>
    <w:rsid w:val="00524F76"/>
    <w:rsid w:val="00530D1C"/>
    <w:rsid w:val="00532BDE"/>
    <w:rsid w:val="0053715A"/>
    <w:rsid w:val="0053755D"/>
    <w:rsid w:val="0054172F"/>
    <w:rsid w:val="00541855"/>
    <w:rsid w:val="00541C53"/>
    <w:rsid w:val="00541FAF"/>
    <w:rsid w:val="0054576A"/>
    <w:rsid w:val="00547844"/>
    <w:rsid w:val="005527DC"/>
    <w:rsid w:val="005530C9"/>
    <w:rsid w:val="005602D5"/>
    <w:rsid w:val="00560642"/>
    <w:rsid w:val="005614DA"/>
    <w:rsid w:val="005644F8"/>
    <w:rsid w:val="0056452D"/>
    <w:rsid w:val="0056488A"/>
    <w:rsid w:val="0056491C"/>
    <w:rsid w:val="00566C32"/>
    <w:rsid w:val="0057069A"/>
    <w:rsid w:val="0058123C"/>
    <w:rsid w:val="005818DD"/>
    <w:rsid w:val="005821D3"/>
    <w:rsid w:val="0058388C"/>
    <w:rsid w:val="00584DD4"/>
    <w:rsid w:val="00584FF4"/>
    <w:rsid w:val="0058578F"/>
    <w:rsid w:val="005870E2"/>
    <w:rsid w:val="00593C88"/>
    <w:rsid w:val="00594A44"/>
    <w:rsid w:val="00596B09"/>
    <w:rsid w:val="00596CB4"/>
    <w:rsid w:val="005A077E"/>
    <w:rsid w:val="005A1062"/>
    <w:rsid w:val="005A1CF3"/>
    <w:rsid w:val="005A2DEA"/>
    <w:rsid w:val="005A4E83"/>
    <w:rsid w:val="005A6589"/>
    <w:rsid w:val="005A6AB1"/>
    <w:rsid w:val="005A73B7"/>
    <w:rsid w:val="005A7475"/>
    <w:rsid w:val="005B0C38"/>
    <w:rsid w:val="005B2D05"/>
    <w:rsid w:val="005B371A"/>
    <w:rsid w:val="005B5A88"/>
    <w:rsid w:val="005B6F0B"/>
    <w:rsid w:val="005B79A3"/>
    <w:rsid w:val="005C1015"/>
    <w:rsid w:val="005C1363"/>
    <w:rsid w:val="005C13F7"/>
    <w:rsid w:val="005C1F47"/>
    <w:rsid w:val="005C2FAC"/>
    <w:rsid w:val="005C72C5"/>
    <w:rsid w:val="005D05FD"/>
    <w:rsid w:val="005D1A0C"/>
    <w:rsid w:val="005D3495"/>
    <w:rsid w:val="005D3671"/>
    <w:rsid w:val="005D6967"/>
    <w:rsid w:val="005D767C"/>
    <w:rsid w:val="005D7D75"/>
    <w:rsid w:val="005E09E6"/>
    <w:rsid w:val="005E1CC7"/>
    <w:rsid w:val="005E2456"/>
    <w:rsid w:val="005E3444"/>
    <w:rsid w:val="005E663D"/>
    <w:rsid w:val="005E72C1"/>
    <w:rsid w:val="005F1A9E"/>
    <w:rsid w:val="005F463A"/>
    <w:rsid w:val="005F4EFE"/>
    <w:rsid w:val="00602FDB"/>
    <w:rsid w:val="00603453"/>
    <w:rsid w:val="00603832"/>
    <w:rsid w:val="00603EE1"/>
    <w:rsid w:val="00604606"/>
    <w:rsid w:val="00604F2D"/>
    <w:rsid w:val="00605128"/>
    <w:rsid w:val="00605370"/>
    <w:rsid w:val="0061014A"/>
    <w:rsid w:val="00611727"/>
    <w:rsid w:val="00613944"/>
    <w:rsid w:val="00613C81"/>
    <w:rsid w:val="00614BD6"/>
    <w:rsid w:val="00622895"/>
    <w:rsid w:val="00624CAB"/>
    <w:rsid w:val="006256C6"/>
    <w:rsid w:val="00627A69"/>
    <w:rsid w:val="006327CD"/>
    <w:rsid w:val="00632DBD"/>
    <w:rsid w:val="00633F5D"/>
    <w:rsid w:val="00636DEB"/>
    <w:rsid w:val="006378D8"/>
    <w:rsid w:val="00640C8C"/>
    <w:rsid w:val="00641831"/>
    <w:rsid w:val="0064267F"/>
    <w:rsid w:val="00642E43"/>
    <w:rsid w:val="00642FAA"/>
    <w:rsid w:val="00643297"/>
    <w:rsid w:val="006444F4"/>
    <w:rsid w:val="00647259"/>
    <w:rsid w:val="006509E7"/>
    <w:rsid w:val="00651445"/>
    <w:rsid w:val="006518EE"/>
    <w:rsid w:val="006540CD"/>
    <w:rsid w:val="00654C8F"/>
    <w:rsid w:val="00654F38"/>
    <w:rsid w:val="006605CE"/>
    <w:rsid w:val="0066323E"/>
    <w:rsid w:val="00663FB2"/>
    <w:rsid w:val="006642B9"/>
    <w:rsid w:val="0066776B"/>
    <w:rsid w:val="00667A97"/>
    <w:rsid w:val="00670239"/>
    <w:rsid w:val="00670F2F"/>
    <w:rsid w:val="00670F54"/>
    <w:rsid w:val="006717C6"/>
    <w:rsid w:val="006731DB"/>
    <w:rsid w:val="006749FB"/>
    <w:rsid w:val="00674DBF"/>
    <w:rsid w:val="00674F36"/>
    <w:rsid w:val="006757C6"/>
    <w:rsid w:val="00676125"/>
    <w:rsid w:val="00676302"/>
    <w:rsid w:val="00677760"/>
    <w:rsid w:val="00680C42"/>
    <w:rsid w:val="0068234B"/>
    <w:rsid w:val="00682FA1"/>
    <w:rsid w:val="00684932"/>
    <w:rsid w:val="00691D3C"/>
    <w:rsid w:val="006A0D95"/>
    <w:rsid w:val="006A2BC4"/>
    <w:rsid w:val="006A4F6C"/>
    <w:rsid w:val="006A663E"/>
    <w:rsid w:val="006B253D"/>
    <w:rsid w:val="006B2A07"/>
    <w:rsid w:val="006B2CF6"/>
    <w:rsid w:val="006B36BF"/>
    <w:rsid w:val="006B3EF3"/>
    <w:rsid w:val="006B4252"/>
    <w:rsid w:val="006B4526"/>
    <w:rsid w:val="006B47C4"/>
    <w:rsid w:val="006B6665"/>
    <w:rsid w:val="006B76D4"/>
    <w:rsid w:val="006B7AAB"/>
    <w:rsid w:val="006C0926"/>
    <w:rsid w:val="006C1129"/>
    <w:rsid w:val="006C1BED"/>
    <w:rsid w:val="006C3776"/>
    <w:rsid w:val="006C4AFB"/>
    <w:rsid w:val="006C6646"/>
    <w:rsid w:val="006C6D34"/>
    <w:rsid w:val="006D0B44"/>
    <w:rsid w:val="006D3F72"/>
    <w:rsid w:val="006D50C6"/>
    <w:rsid w:val="006D7153"/>
    <w:rsid w:val="006E0815"/>
    <w:rsid w:val="006E1218"/>
    <w:rsid w:val="006E12A2"/>
    <w:rsid w:val="006E34FB"/>
    <w:rsid w:val="006E3525"/>
    <w:rsid w:val="006E3551"/>
    <w:rsid w:val="006E3C7A"/>
    <w:rsid w:val="006E55CC"/>
    <w:rsid w:val="006E635C"/>
    <w:rsid w:val="006E658C"/>
    <w:rsid w:val="006E734B"/>
    <w:rsid w:val="006F1E77"/>
    <w:rsid w:val="006F2483"/>
    <w:rsid w:val="006F2D22"/>
    <w:rsid w:val="006F42E6"/>
    <w:rsid w:val="006F4869"/>
    <w:rsid w:val="006F59BF"/>
    <w:rsid w:val="006F7080"/>
    <w:rsid w:val="006F7213"/>
    <w:rsid w:val="006F7321"/>
    <w:rsid w:val="0070084B"/>
    <w:rsid w:val="00700FD8"/>
    <w:rsid w:val="00701B86"/>
    <w:rsid w:val="00703006"/>
    <w:rsid w:val="007041C0"/>
    <w:rsid w:val="00705243"/>
    <w:rsid w:val="00705F9C"/>
    <w:rsid w:val="0071140D"/>
    <w:rsid w:val="0071147E"/>
    <w:rsid w:val="00713298"/>
    <w:rsid w:val="00714003"/>
    <w:rsid w:val="00720ADB"/>
    <w:rsid w:val="007213D6"/>
    <w:rsid w:val="00724EA1"/>
    <w:rsid w:val="0072590D"/>
    <w:rsid w:val="00725E97"/>
    <w:rsid w:val="00726C40"/>
    <w:rsid w:val="00732722"/>
    <w:rsid w:val="007331B2"/>
    <w:rsid w:val="00733354"/>
    <w:rsid w:val="00736827"/>
    <w:rsid w:val="00740436"/>
    <w:rsid w:val="00742054"/>
    <w:rsid w:val="00742990"/>
    <w:rsid w:val="007429EF"/>
    <w:rsid w:val="00743D8A"/>
    <w:rsid w:val="007449F0"/>
    <w:rsid w:val="00744C9E"/>
    <w:rsid w:val="00744D0F"/>
    <w:rsid w:val="00746AF9"/>
    <w:rsid w:val="00750615"/>
    <w:rsid w:val="007511AC"/>
    <w:rsid w:val="00752515"/>
    <w:rsid w:val="00753DEF"/>
    <w:rsid w:val="00760B07"/>
    <w:rsid w:val="00763088"/>
    <w:rsid w:val="00767753"/>
    <w:rsid w:val="00767979"/>
    <w:rsid w:val="007702FC"/>
    <w:rsid w:val="00770CD6"/>
    <w:rsid w:val="00770FD4"/>
    <w:rsid w:val="007710BA"/>
    <w:rsid w:val="007722AC"/>
    <w:rsid w:val="007732E1"/>
    <w:rsid w:val="00774451"/>
    <w:rsid w:val="00774FC7"/>
    <w:rsid w:val="00775F6C"/>
    <w:rsid w:val="007812C2"/>
    <w:rsid w:val="00782A8C"/>
    <w:rsid w:val="00782B78"/>
    <w:rsid w:val="0078599B"/>
    <w:rsid w:val="0078700A"/>
    <w:rsid w:val="00791460"/>
    <w:rsid w:val="0079180B"/>
    <w:rsid w:val="00791ED7"/>
    <w:rsid w:val="00792155"/>
    <w:rsid w:val="00793984"/>
    <w:rsid w:val="00796F5F"/>
    <w:rsid w:val="0079752F"/>
    <w:rsid w:val="007A05FD"/>
    <w:rsid w:val="007A096F"/>
    <w:rsid w:val="007A2898"/>
    <w:rsid w:val="007A3BA6"/>
    <w:rsid w:val="007A6B70"/>
    <w:rsid w:val="007A7998"/>
    <w:rsid w:val="007B23C6"/>
    <w:rsid w:val="007B32EE"/>
    <w:rsid w:val="007B5CC1"/>
    <w:rsid w:val="007B720F"/>
    <w:rsid w:val="007B7B1B"/>
    <w:rsid w:val="007C4796"/>
    <w:rsid w:val="007C4B4D"/>
    <w:rsid w:val="007C5CCD"/>
    <w:rsid w:val="007C70EE"/>
    <w:rsid w:val="007D1745"/>
    <w:rsid w:val="007D1FBF"/>
    <w:rsid w:val="007D2477"/>
    <w:rsid w:val="007D41F2"/>
    <w:rsid w:val="007D4ABF"/>
    <w:rsid w:val="007D56E6"/>
    <w:rsid w:val="007D5806"/>
    <w:rsid w:val="007D7632"/>
    <w:rsid w:val="007E01AE"/>
    <w:rsid w:val="007E04B4"/>
    <w:rsid w:val="007E195E"/>
    <w:rsid w:val="007E44FD"/>
    <w:rsid w:val="007E5743"/>
    <w:rsid w:val="007E57F4"/>
    <w:rsid w:val="007E5D02"/>
    <w:rsid w:val="007E6CDD"/>
    <w:rsid w:val="007E6F14"/>
    <w:rsid w:val="007F0AC7"/>
    <w:rsid w:val="007F14D5"/>
    <w:rsid w:val="007F252F"/>
    <w:rsid w:val="007F29E7"/>
    <w:rsid w:val="007F3399"/>
    <w:rsid w:val="007F35E0"/>
    <w:rsid w:val="007F37C2"/>
    <w:rsid w:val="007F3AFB"/>
    <w:rsid w:val="007F3FC1"/>
    <w:rsid w:val="007F5522"/>
    <w:rsid w:val="007F68CB"/>
    <w:rsid w:val="00801460"/>
    <w:rsid w:val="00801AC5"/>
    <w:rsid w:val="00801CB6"/>
    <w:rsid w:val="00801E1A"/>
    <w:rsid w:val="00801F14"/>
    <w:rsid w:val="00805857"/>
    <w:rsid w:val="0080695F"/>
    <w:rsid w:val="00811793"/>
    <w:rsid w:val="008120BE"/>
    <w:rsid w:val="0081260E"/>
    <w:rsid w:val="00813C7E"/>
    <w:rsid w:val="00814511"/>
    <w:rsid w:val="00816DCC"/>
    <w:rsid w:val="00817AB3"/>
    <w:rsid w:val="00820003"/>
    <w:rsid w:val="0082027F"/>
    <w:rsid w:val="00821D15"/>
    <w:rsid w:val="0082223A"/>
    <w:rsid w:val="00823C66"/>
    <w:rsid w:val="00823E5B"/>
    <w:rsid w:val="008243D4"/>
    <w:rsid w:val="00824A00"/>
    <w:rsid w:val="00825E44"/>
    <w:rsid w:val="008263FA"/>
    <w:rsid w:val="008267BB"/>
    <w:rsid w:val="00826F25"/>
    <w:rsid w:val="008313C6"/>
    <w:rsid w:val="0083142B"/>
    <w:rsid w:val="00831E88"/>
    <w:rsid w:val="0083371A"/>
    <w:rsid w:val="00833C59"/>
    <w:rsid w:val="008340F3"/>
    <w:rsid w:val="008362C7"/>
    <w:rsid w:val="00836490"/>
    <w:rsid w:val="00837E60"/>
    <w:rsid w:val="00841D9A"/>
    <w:rsid w:val="00841F3E"/>
    <w:rsid w:val="00841F8B"/>
    <w:rsid w:val="0084404A"/>
    <w:rsid w:val="00844360"/>
    <w:rsid w:val="00846003"/>
    <w:rsid w:val="00850CAD"/>
    <w:rsid w:val="00851D6F"/>
    <w:rsid w:val="00851DED"/>
    <w:rsid w:val="008520DD"/>
    <w:rsid w:val="00852937"/>
    <w:rsid w:val="00852EF1"/>
    <w:rsid w:val="00854BE7"/>
    <w:rsid w:val="00861421"/>
    <w:rsid w:val="00862736"/>
    <w:rsid w:val="0086358D"/>
    <w:rsid w:val="00865FDC"/>
    <w:rsid w:val="0086609C"/>
    <w:rsid w:val="00870405"/>
    <w:rsid w:val="00870A4C"/>
    <w:rsid w:val="008737C6"/>
    <w:rsid w:val="00874328"/>
    <w:rsid w:val="00874AD7"/>
    <w:rsid w:val="00875333"/>
    <w:rsid w:val="00882076"/>
    <w:rsid w:val="00882C7C"/>
    <w:rsid w:val="008847A9"/>
    <w:rsid w:val="00884AFC"/>
    <w:rsid w:val="0088673A"/>
    <w:rsid w:val="00886963"/>
    <w:rsid w:val="00895340"/>
    <w:rsid w:val="00896264"/>
    <w:rsid w:val="00897B3B"/>
    <w:rsid w:val="008A1175"/>
    <w:rsid w:val="008A143B"/>
    <w:rsid w:val="008A40F8"/>
    <w:rsid w:val="008A45B6"/>
    <w:rsid w:val="008A7C47"/>
    <w:rsid w:val="008B03BA"/>
    <w:rsid w:val="008B212C"/>
    <w:rsid w:val="008B2536"/>
    <w:rsid w:val="008B56C0"/>
    <w:rsid w:val="008B5CF7"/>
    <w:rsid w:val="008B74DD"/>
    <w:rsid w:val="008C0CF2"/>
    <w:rsid w:val="008C15A0"/>
    <w:rsid w:val="008D0F3F"/>
    <w:rsid w:val="008D1E06"/>
    <w:rsid w:val="008D1F0B"/>
    <w:rsid w:val="008D2345"/>
    <w:rsid w:val="008D2405"/>
    <w:rsid w:val="008D55E4"/>
    <w:rsid w:val="008D591C"/>
    <w:rsid w:val="008D5A84"/>
    <w:rsid w:val="008D6B87"/>
    <w:rsid w:val="008D6F6B"/>
    <w:rsid w:val="008E11F3"/>
    <w:rsid w:val="008E13A0"/>
    <w:rsid w:val="008E4F19"/>
    <w:rsid w:val="008E503C"/>
    <w:rsid w:val="008E6888"/>
    <w:rsid w:val="008E79A7"/>
    <w:rsid w:val="008F0869"/>
    <w:rsid w:val="008F089D"/>
    <w:rsid w:val="008F18E6"/>
    <w:rsid w:val="008F19A5"/>
    <w:rsid w:val="008F20E3"/>
    <w:rsid w:val="008F365A"/>
    <w:rsid w:val="008F42E4"/>
    <w:rsid w:val="008F5051"/>
    <w:rsid w:val="008F6497"/>
    <w:rsid w:val="008F6B2D"/>
    <w:rsid w:val="009001A8"/>
    <w:rsid w:val="009007D6"/>
    <w:rsid w:val="00901E39"/>
    <w:rsid w:val="00903E64"/>
    <w:rsid w:val="00904CE3"/>
    <w:rsid w:val="00906CB7"/>
    <w:rsid w:val="00907177"/>
    <w:rsid w:val="009075B0"/>
    <w:rsid w:val="00907A87"/>
    <w:rsid w:val="00910B98"/>
    <w:rsid w:val="009169AC"/>
    <w:rsid w:val="00917F6C"/>
    <w:rsid w:val="00920A6B"/>
    <w:rsid w:val="00921118"/>
    <w:rsid w:val="00921EF4"/>
    <w:rsid w:val="009227AB"/>
    <w:rsid w:val="0092298F"/>
    <w:rsid w:val="00922F22"/>
    <w:rsid w:val="009238F3"/>
    <w:rsid w:val="00925478"/>
    <w:rsid w:val="0092748A"/>
    <w:rsid w:val="00931179"/>
    <w:rsid w:val="0093336B"/>
    <w:rsid w:val="0093359D"/>
    <w:rsid w:val="00935464"/>
    <w:rsid w:val="00935E99"/>
    <w:rsid w:val="00936AFA"/>
    <w:rsid w:val="009416F5"/>
    <w:rsid w:val="00941929"/>
    <w:rsid w:val="00941CC6"/>
    <w:rsid w:val="009433B4"/>
    <w:rsid w:val="009457DE"/>
    <w:rsid w:val="0094634C"/>
    <w:rsid w:val="009504EC"/>
    <w:rsid w:val="0095271A"/>
    <w:rsid w:val="00953F3F"/>
    <w:rsid w:val="00954C09"/>
    <w:rsid w:val="00955E6E"/>
    <w:rsid w:val="009563A1"/>
    <w:rsid w:val="00956D96"/>
    <w:rsid w:val="00957997"/>
    <w:rsid w:val="0096007C"/>
    <w:rsid w:val="009601D4"/>
    <w:rsid w:val="00961955"/>
    <w:rsid w:val="009624BE"/>
    <w:rsid w:val="00965381"/>
    <w:rsid w:val="00970D49"/>
    <w:rsid w:val="00974A18"/>
    <w:rsid w:val="009753AD"/>
    <w:rsid w:val="009755C7"/>
    <w:rsid w:val="00975D52"/>
    <w:rsid w:val="00980DE4"/>
    <w:rsid w:val="00983C40"/>
    <w:rsid w:val="00984481"/>
    <w:rsid w:val="00985B85"/>
    <w:rsid w:val="009862CF"/>
    <w:rsid w:val="00987C0D"/>
    <w:rsid w:val="00987D2A"/>
    <w:rsid w:val="009911C5"/>
    <w:rsid w:val="009923CC"/>
    <w:rsid w:val="00994102"/>
    <w:rsid w:val="009946F5"/>
    <w:rsid w:val="0099490F"/>
    <w:rsid w:val="009961C3"/>
    <w:rsid w:val="00996C5D"/>
    <w:rsid w:val="00996FA1"/>
    <w:rsid w:val="00997652"/>
    <w:rsid w:val="009A122B"/>
    <w:rsid w:val="009A18D8"/>
    <w:rsid w:val="009A1BD2"/>
    <w:rsid w:val="009A258B"/>
    <w:rsid w:val="009A3584"/>
    <w:rsid w:val="009A52F8"/>
    <w:rsid w:val="009A5342"/>
    <w:rsid w:val="009A57E7"/>
    <w:rsid w:val="009B067B"/>
    <w:rsid w:val="009B3FBA"/>
    <w:rsid w:val="009B428F"/>
    <w:rsid w:val="009B4F78"/>
    <w:rsid w:val="009B76BD"/>
    <w:rsid w:val="009C0EB2"/>
    <w:rsid w:val="009C1551"/>
    <w:rsid w:val="009C1BA7"/>
    <w:rsid w:val="009C1FBF"/>
    <w:rsid w:val="009C410A"/>
    <w:rsid w:val="009C64D6"/>
    <w:rsid w:val="009D0EB7"/>
    <w:rsid w:val="009D4761"/>
    <w:rsid w:val="009D6415"/>
    <w:rsid w:val="009D69F9"/>
    <w:rsid w:val="009E0D01"/>
    <w:rsid w:val="009E0D2D"/>
    <w:rsid w:val="009E2500"/>
    <w:rsid w:val="009E2CDC"/>
    <w:rsid w:val="009E4FCF"/>
    <w:rsid w:val="009E5226"/>
    <w:rsid w:val="009E57DF"/>
    <w:rsid w:val="009E7EED"/>
    <w:rsid w:val="009E7F37"/>
    <w:rsid w:val="009F12C4"/>
    <w:rsid w:val="009F5AB0"/>
    <w:rsid w:val="009F6160"/>
    <w:rsid w:val="009F6862"/>
    <w:rsid w:val="009F7466"/>
    <w:rsid w:val="00A01673"/>
    <w:rsid w:val="00A02CF0"/>
    <w:rsid w:val="00A02E17"/>
    <w:rsid w:val="00A02EB5"/>
    <w:rsid w:val="00A03055"/>
    <w:rsid w:val="00A0440E"/>
    <w:rsid w:val="00A07527"/>
    <w:rsid w:val="00A12B00"/>
    <w:rsid w:val="00A14574"/>
    <w:rsid w:val="00A155B8"/>
    <w:rsid w:val="00A17431"/>
    <w:rsid w:val="00A21757"/>
    <w:rsid w:val="00A217D5"/>
    <w:rsid w:val="00A234D0"/>
    <w:rsid w:val="00A23FD3"/>
    <w:rsid w:val="00A24B00"/>
    <w:rsid w:val="00A24FF0"/>
    <w:rsid w:val="00A25229"/>
    <w:rsid w:val="00A26BD4"/>
    <w:rsid w:val="00A27AF9"/>
    <w:rsid w:val="00A27C19"/>
    <w:rsid w:val="00A31E5F"/>
    <w:rsid w:val="00A34807"/>
    <w:rsid w:val="00A3529E"/>
    <w:rsid w:val="00A35A78"/>
    <w:rsid w:val="00A367EE"/>
    <w:rsid w:val="00A36F62"/>
    <w:rsid w:val="00A426B8"/>
    <w:rsid w:val="00A4321B"/>
    <w:rsid w:val="00A43F2D"/>
    <w:rsid w:val="00A44C15"/>
    <w:rsid w:val="00A453DF"/>
    <w:rsid w:val="00A46BCE"/>
    <w:rsid w:val="00A47C06"/>
    <w:rsid w:val="00A50291"/>
    <w:rsid w:val="00A51FE0"/>
    <w:rsid w:val="00A5227F"/>
    <w:rsid w:val="00A5284F"/>
    <w:rsid w:val="00A52A6B"/>
    <w:rsid w:val="00A5567C"/>
    <w:rsid w:val="00A55A92"/>
    <w:rsid w:val="00A55B05"/>
    <w:rsid w:val="00A56FCB"/>
    <w:rsid w:val="00A604A2"/>
    <w:rsid w:val="00A60E79"/>
    <w:rsid w:val="00A74990"/>
    <w:rsid w:val="00A75554"/>
    <w:rsid w:val="00A76E2C"/>
    <w:rsid w:val="00A8048C"/>
    <w:rsid w:val="00A80F49"/>
    <w:rsid w:val="00A81871"/>
    <w:rsid w:val="00A82C92"/>
    <w:rsid w:val="00A841B9"/>
    <w:rsid w:val="00A8424B"/>
    <w:rsid w:val="00A862EF"/>
    <w:rsid w:val="00A86C17"/>
    <w:rsid w:val="00A86F5B"/>
    <w:rsid w:val="00A87870"/>
    <w:rsid w:val="00A87C71"/>
    <w:rsid w:val="00A910F0"/>
    <w:rsid w:val="00A95052"/>
    <w:rsid w:val="00A975EF"/>
    <w:rsid w:val="00A97ABF"/>
    <w:rsid w:val="00A97ADA"/>
    <w:rsid w:val="00AA0CC0"/>
    <w:rsid w:val="00AA2C5C"/>
    <w:rsid w:val="00AA30E1"/>
    <w:rsid w:val="00AA5963"/>
    <w:rsid w:val="00AA5E67"/>
    <w:rsid w:val="00AA6212"/>
    <w:rsid w:val="00AA6B2A"/>
    <w:rsid w:val="00AA6F44"/>
    <w:rsid w:val="00AA6FF9"/>
    <w:rsid w:val="00AA7A39"/>
    <w:rsid w:val="00AA7B6F"/>
    <w:rsid w:val="00AA7BD0"/>
    <w:rsid w:val="00AA7EF1"/>
    <w:rsid w:val="00AB02AF"/>
    <w:rsid w:val="00AB0CA2"/>
    <w:rsid w:val="00AB130D"/>
    <w:rsid w:val="00AB1BAD"/>
    <w:rsid w:val="00AB4743"/>
    <w:rsid w:val="00AB60AC"/>
    <w:rsid w:val="00AB63A6"/>
    <w:rsid w:val="00AB6821"/>
    <w:rsid w:val="00AC24DC"/>
    <w:rsid w:val="00AC30A9"/>
    <w:rsid w:val="00AC3865"/>
    <w:rsid w:val="00AC3BCD"/>
    <w:rsid w:val="00AC558B"/>
    <w:rsid w:val="00AC6415"/>
    <w:rsid w:val="00AC7397"/>
    <w:rsid w:val="00AD1963"/>
    <w:rsid w:val="00AD2C0B"/>
    <w:rsid w:val="00AD6126"/>
    <w:rsid w:val="00AD69D0"/>
    <w:rsid w:val="00AD7B44"/>
    <w:rsid w:val="00AE1297"/>
    <w:rsid w:val="00AE1A9E"/>
    <w:rsid w:val="00AE2F00"/>
    <w:rsid w:val="00AE6791"/>
    <w:rsid w:val="00AE6FA9"/>
    <w:rsid w:val="00AF1FDE"/>
    <w:rsid w:val="00AF26B8"/>
    <w:rsid w:val="00AF2DE4"/>
    <w:rsid w:val="00AF3C14"/>
    <w:rsid w:val="00AF72A7"/>
    <w:rsid w:val="00B00283"/>
    <w:rsid w:val="00B007B1"/>
    <w:rsid w:val="00B029FF"/>
    <w:rsid w:val="00B070AE"/>
    <w:rsid w:val="00B10DB8"/>
    <w:rsid w:val="00B11216"/>
    <w:rsid w:val="00B1253E"/>
    <w:rsid w:val="00B154EE"/>
    <w:rsid w:val="00B160D3"/>
    <w:rsid w:val="00B165AC"/>
    <w:rsid w:val="00B17166"/>
    <w:rsid w:val="00B204C2"/>
    <w:rsid w:val="00B20BA9"/>
    <w:rsid w:val="00B20CDF"/>
    <w:rsid w:val="00B21E7E"/>
    <w:rsid w:val="00B227D5"/>
    <w:rsid w:val="00B22AA6"/>
    <w:rsid w:val="00B23E02"/>
    <w:rsid w:val="00B241EA"/>
    <w:rsid w:val="00B25D9C"/>
    <w:rsid w:val="00B27940"/>
    <w:rsid w:val="00B301E2"/>
    <w:rsid w:val="00B31E4E"/>
    <w:rsid w:val="00B32F15"/>
    <w:rsid w:val="00B3495A"/>
    <w:rsid w:val="00B36238"/>
    <w:rsid w:val="00B365CA"/>
    <w:rsid w:val="00B36D99"/>
    <w:rsid w:val="00B37119"/>
    <w:rsid w:val="00B404B1"/>
    <w:rsid w:val="00B4067D"/>
    <w:rsid w:val="00B4275D"/>
    <w:rsid w:val="00B460FA"/>
    <w:rsid w:val="00B4679D"/>
    <w:rsid w:val="00B46E55"/>
    <w:rsid w:val="00B476C7"/>
    <w:rsid w:val="00B478D2"/>
    <w:rsid w:val="00B50354"/>
    <w:rsid w:val="00B50413"/>
    <w:rsid w:val="00B519E5"/>
    <w:rsid w:val="00B51E99"/>
    <w:rsid w:val="00B532A0"/>
    <w:rsid w:val="00B60655"/>
    <w:rsid w:val="00B60F68"/>
    <w:rsid w:val="00B62FF2"/>
    <w:rsid w:val="00B636A3"/>
    <w:rsid w:val="00B63C52"/>
    <w:rsid w:val="00B66392"/>
    <w:rsid w:val="00B67E3D"/>
    <w:rsid w:val="00B7061D"/>
    <w:rsid w:val="00B70803"/>
    <w:rsid w:val="00B7216D"/>
    <w:rsid w:val="00B758B3"/>
    <w:rsid w:val="00B7653B"/>
    <w:rsid w:val="00B81695"/>
    <w:rsid w:val="00B81FFD"/>
    <w:rsid w:val="00B82BFB"/>
    <w:rsid w:val="00B83774"/>
    <w:rsid w:val="00B916F4"/>
    <w:rsid w:val="00B92C28"/>
    <w:rsid w:val="00B937B7"/>
    <w:rsid w:val="00B95B50"/>
    <w:rsid w:val="00B97632"/>
    <w:rsid w:val="00BA19C7"/>
    <w:rsid w:val="00BA2030"/>
    <w:rsid w:val="00BA2D12"/>
    <w:rsid w:val="00BA2DE8"/>
    <w:rsid w:val="00BA5148"/>
    <w:rsid w:val="00BA5F01"/>
    <w:rsid w:val="00BA6203"/>
    <w:rsid w:val="00BA7445"/>
    <w:rsid w:val="00BA7532"/>
    <w:rsid w:val="00BB01BF"/>
    <w:rsid w:val="00BB2789"/>
    <w:rsid w:val="00BB37C2"/>
    <w:rsid w:val="00BB529D"/>
    <w:rsid w:val="00BB6E50"/>
    <w:rsid w:val="00BB73E6"/>
    <w:rsid w:val="00BB7871"/>
    <w:rsid w:val="00BB78A7"/>
    <w:rsid w:val="00BC0BCB"/>
    <w:rsid w:val="00BC2396"/>
    <w:rsid w:val="00BC3C48"/>
    <w:rsid w:val="00BC6C95"/>
    <w:rsid w:val="00BC72B8"/>
    <w:rsid w:val="00BC7804"/>
    <w:rsid w:val="00BC79C5"/>
    <w:rsid w:val="00BD139F"/>
    <w:rsid w:val="00BD1C11"/>
    <w:rsid w:val="00BD2080"/>
    <w:rsid w:val="00BD38E6"/>
    <w:rsid w:val="00BD41FF"/>
    <w:rsid w:val="00BD430E"/>
    <w:rsid w:val="00BD5114"/>
    <w:rsid w:val="00BD6E5E"/>
    <w:rsid w:val="00BE0C4A"/>
    <w:rsid w:val="00BE1FB7"/>
    <w:rsid w:val="00BE2142"/>
    <w:rsid w:val="00BE28F5"/>
    <w:rsid w:val="00BE2A59"/>
    <w:rsid w:val="00BE3DF6"/>
    <w:rsid w:val="00BE47C6"/>
    <w:rsid w:val="00BE5E88"/>
    <w:rsid w:val="00BE7834"/>
    <w:rsid w:val="00BF1276"/>
    <w:rsid w:val="00BF2021"/>
    <w:rsid w:val="00BF20CF"/>
    <w:rsid w:val="00BF3AA9"/>
    <w:rsid w:val="00BF43FA"/>
    <w:rsid w:val="00BF4957"/>
    <w:rsid w:val="00BF516E"/>
    <w:rsid w:val="00BF6705"/>
    <w:rsid w:val="00C01676"/>
    <w:rsid w:val="00C02117"/>
    <w:rsid w:val="00C03311"/>
    <w:rsid w:val="00C03A9B"/>
    <w:rsid w:val="00C04342"/>
    <w:rsid w:val="00C047A6"/>
    <w:rsid w:val="00C049FF"/>
    <w:rsid w:val="00C07FE4"/>
    <w:rsid w:val="00C10AA8"/>
    <w:rsid w:val="00C11BEC"/>
    <w:rsid w:val="00C12770"/>
    <w:rsid w:val="00C1332B"/>
    <w:rsid w:val="00C146A4"/>
    <w:rsid w:val="00C15117"/>
    <w:rsid w:val="00C1559A"/>
    <w:rsid w:val="00C1710A"/>
    <w:rsid w:val="00C171A0"/>
    <w:rsid w:val="00C2201B"/>
    <w:rsid w:val="00C2290B"/>
    <w:rsid w:val="00C229CC"/>
    <w:rsid w:val="00C25565"/>
    <w:rsid w:val="00C30418"/>
    <w:rsid w:val="00C32010"/>
    <w:rsid w:val="00C32281"/>
    <w:rsid w:val="00C32EAA"/>
    <w:rsid w:val="00C33A16"/>
    <w:rsid w:val="00C3495C"/>
    <w:rsid w:val="00C34CA7"/>
    <w:rsid w:val="00C3558C"/>
    <w:rsid w:val="00C41E53"/>
    <w:rsid w:val="00C42C87"/>
    <w:rsid w:val="00C42F79"/>
    <w:rsid w:val="00C448CD"/>
    <w:rsid w:val="00C44F9A"/>
    <w:rsid w:val="00C45C75"/>
    <w:rsid w:val="00C465E3"/>
    <w:rsid w:val="00C4684F"/>
    <w:rsid w:val="00C46953"/>
    <w:rsid w:val="00C47AD2"/>
    <w:rsid w:val="00C50F95"/>
    <w:rsid w:val="00C51D9E"/>
    <w:rsid w:val="00C52354"/>
    <w:rsid w:val="00C55680"/>
    <w:rsid w:val="00C57255"/>
    <w:rsid w:val="00C57360"/>
    <w:rsid w:val="00C60EDD"/>
    <w:rsid w:val="00C62E90"/>
    <w:rsid w:val="00C62ED0"/>
    <w:rsid w:val="00C64568"/>
    <w:rsid w:val="00C65E25"/>
    <w:rsid w:val="00C66599"/>
    <w:rsid w:val="00C671EA"/>
    <w:rsid w:val="00C707FE"/>
    <w:rsid w:val="00C71681"/>
    <w:rsid w:val="00C72871"/>
    <w:rsid w:val="00C73166"/>
    <w:rsid w:val="00C73673"/>
    <w:rsid w:val="00C753B2"/>
    <w:rsid w:val="00C819F5"/>
    <w:rsid w:val="00C8202B"/>
    <w:rsid w:val="00C82812"/>
    <w:rsid w:val="00C8470A"/>
    <w:rsid w:val="00C87297"/>
    <w:rsid w:val="00C87C7F"/>
    <w:rsid w:val="00C92113"/>
    <w:rsid w:val="00C92DD2"/>
    <w:rsid w:val="00C92F4D"/>
    <w:rsid w:val="00C9523A"/>
    <w:rsid w:val="00C9666F"/>
    <w:rsid w:val="00CA068C"/>
    <w:rsid w:val="00CA20B8"/>
    <w:rsid w:val="00CA2128"/>
    <w:rsid w:val="00CA236F"/>
    <w:rsid w:val="00CA375B"/>
    <w:rsid w:val="00CA3949"/>
    <w:rsid w:val="00CA4192"/>
    <w:rsid w:val="00CA581A"/>
    <w:rsid w:val="00CA6548"/>
    <w:rsid w:val="00CA6CF8"/>
    <w:rsid w:val="00CA758A"/>
    <w:rsid w:val="00CA7A08"/>
    <w:rsid w:val="00CB3A0F"/>
    <w:rsid w:val="00CB4066"/>
    <w:rsid w:val="00CB4969"/>
    <w:rsid w:val="00CB4B4B"/>
    <w:rsid w:val="00CB4F27"/>
    <w:rsid w:val="00CB5907"/>
    <w:rsid w:val="00CB5918"/>
    <w:rsid w:val="00CB7605"/>
    <w:rsid w:val="00CC0ADE"/>
    <w:rsid w:val="00CC1768"/>
    <w:rsid w:val="00CC1CCA"/>
    <w:rsid w:val="00CC1F88"/>
    <w:rsid w:val="00CC218F"/>
    <w:rsid w:val="00CC2260"/>
    <w:rsid w:val="00CC314E"/>
    <w:rsid w:val="00CC3558"/>
    <w:rsid w:val="00CC3E9F"/>
    <w:rsid w:val="00CC4351"/>
    <w:rsid w:val="00CC4F3F"/>
    <w:rsid w:val="00CC579F"/>
    <w:rsid w:val="00CC6B0E"/>
    <w:rsid w:val="00CC787F"/>
    <w:rsid w:val="00CD10B9"/>
    <w:rsid w:val="00CD126F"/>
    <w:rsid w:val="00CD2093"/>
    <w:rsid w:val="00CD2616"/>
    <w:rsid w:val="00CD5B17"/>
    <w:rsid w:val="00CD7091"/>
    <w:rsid w:val="00CE4BCE"/>
    <w:rsid w:val="00CE4C38"/>
    <w:rsid w:val="00CE60CA"/>
    <w:rsid w:val="00CE686F"/>
    <w:rsid w:val="00CE6C3C"/>
    <w:rsid w:val="00CF0930"/>
    <w:rsid w:val="00CF733F"/>
    <w:rsid w:val="00CF7532"/>
    <w:rsid w:val="00D006F3"/>
    <w:rsid w:val="00D0172E"/>
    <w:rsid w:val="00D033F3"/>
    <w:rsid w:val="00D04498"/>
    <w:rsid w:val="00D05C65"/>
    <w:rsid w:val="00D11BBA"/>
    <w:rsid w:val="00D12C53"/>
    <w:rsid w:val="00D155C8"/>
    <w:rsid w:val="00D15D2E"/>
    <w:rsid w:val="00D160D2"/>
    <w:rsid w:val="00D16928"/>
    <w:rsid w:val="00D16A14"/>
    <w:rsid w:val="00D170AB"/>
    <w:rsid w:val="00D214FD"/>
    <w:rsid w:val="00D23B41"/>
    <w:rsid w:val="00D24670"/>
    <w:rsid w:val="00D27FDD"/>
    <w:rsid w:val="00D316AC"/>
    <w:rsid w:val="00D330E7"/>
    <w:rsid w:val="00D33D22"/>
    <w:rsid w:val="00D33FC1"/>
    <w:rsid w:val="00D36380"/>
    <w:rsid w:val="00D36F5A"/>
    <w:rsid w:val="00D43845"/>
    <w:rsid w:val="00D4639F"/>
    <w:rsid w:val="00D46B26"/>
    <w:rsid w:val="00D50BDC"/>
    <w:rsid w:val="00D50C34"/>
    <w:rsid w:val="00D552C3"/>
    <w:rsid w:val="00D55499"/>
    <w:rsid w:val="00D63624"/>
    <w:rsid w:val="00D66294"/>
    <w:rsid w:val="00D66904"/>
    <w:rsid w:val="00D67891"/>
    <w:rsid w:val="00D679F5"/>
    <w:rsid w:val="00D67D36"/>
    <w:rsid w:val="00D7415A"/>
    <w:rsid w:val="00D749A6"/>
    <w:rsid w:val="00D76F24"/>
    <w:rsid w:val="00D81FE1"/>
    <w:rsid w:val="00D82FD5"/>
    <w:rsid w:val="00D84AE2"/>
    <w:rsid w:val="00D87C68"/>
    <w:rsid w:val="00D90060"/>
    <w:rsid w:val="00D937BD"/>
    <w:rsid w:val="00D97EBA"/>
    <w:rsid w:val="00DA2B86"/>
    <w:rsid w:val="00DA2CD0"/>
    <w:rsid w:val="00DA3502"/>
    <w:rsid w:val="00DA5928"/>
    <w:rsid w:val="00DA5D52"/>
    <w:rsid w:val="00DA6186"/>
    <w:rsid w:val="00DA745D"/>
    <w:rsid w:val="00DB04E7"/>
    <w:rsid w:val="00DB4E22"/>
    <w:rsid w:val="00DB74A4"/>
    <w:rsid w:val="00DB7B39"/>
    <w:rsid w:val="00DC0D34"/>
    <w:rsid w:val="00DC1236"/>
    <w:rsid w:val="00DC16DC"/>
    <w:rsid w:val="00DC29A0"/>
    <w:rsid w:val="00DC30D0"/>
    <w:rsid w:val="00DC4A70"/>
    <w:rsid w:val="00DC6150"/>
    <w:rsid w:val="00DC78AE"/>
    <w:rsid w:val="00DC7BD2"/>
    <w:rsid w:val="00DD0968"/>
    <w:rsid w:val="00DD0AF1"/>
    <w:rsid w:val="00DD1CBB"/>
    <w:rsid w:val="00DD268E"/>
    <w:rsid w:val="00DD4762"/>
    <w:rsid w:val="00DD5E02"/>
    <w:rsid w:val="00DD6AF7"/>
    <w:rsid w:val="00DD7405"/>
    <w:rsid w:val="00DE01C6"/>
    <w:rsid w:val="00DE0CB1"/>
    <w:rsid w:val="00DE1660"/>
    <w:rsid w:val="00DE21BE"/>
    <w:rsid w:val="00DE35AD"/>
    <w:rsid w:val="00DE465E"/>
    <w:rsid w:val="00DE4847"/>
    <w:rsid w:val="00DE56F7"/>
    <w:rsid w:val="00DE5E09"/>
    <w:rsid w:val="00DE651F"/>
    <w:rsid w:val="00DF08D1"/>
    <w:rsid w:val="00DF1E3E"/>
    <w:rsid w:val="00DF45EE"/>
    <w:rsid w:val="00E0082F"/>
    <w:rsid w:val="00E03DE1"/>
    <w:rsid w:val="00E04956"/>
    <w:rsid w:val="00E06853"/>
    <w:rsid w:val="00E07F8A"/>
    <w:rsid w:val="00E105F5"/>
    <w:rsid w:val="00E12025"/>
    <w:rsid w:val="00E1240A"/>
    <w:rsid w:val="00E12CF6"/>
    <w:rsid w:val="00E1360A"/>
    <w:rsid w:val="00E13C8F"/>
    <w:rsid w:val="00E15FFC"/>
    <w:rsid w:val="00E201F8"/>
    <w:rsid w:val="00E20B18"/>
    <w:rsid w:val="00E210C0"/>
    <w:rsid w:val="00E225FC"/>
    <w:rsid w:val="00E26972"/>
    <w:rsid w:val="00E26D9C"/>
    <w:rsid w:val="00E2750C"/>
    <w:rsid w:val="00E31C19"/>
    <w:rsid w:val="00E31F40"/>
    <w:rsid w:val="00E32823"/>
    <w:rsid w:val="00E32A9B"/>
    <w:rsid w:val="00E32EBA"/>
    <w:rsid w:val="00E35ADA"/>
    <w:rsid w:val="00E41D79"/>
    <w:rsid w:val="00E436BF"/>
    <w:rsid w:val="00E437BD"/>
    <w:rsid w:val="00E44C7A"/>
    <w:rsid w:val="00E44D1C"/>
    <w:rsid w:val="00E45C32"/>
    <w:rsid w:val="00E45DAD"/>
    <w:rsid w:val="00E50557"/>
    <w:rsid w:val="00E5062A"/>
    <w:rsid w:val="00E5178A"/>
    <w:rsid w:val="00E518B9"/>
    <w:rsid w:val="00E51D22"/>
    <w:rsid w:val="00E52A99"/>
    <w:rsid w:val="00E52F06"/>
    <w:rsid w:val="00E53B40"/>
    <w:rsid w:val="00E550EE"/>
    <w:rsid w:val="00E55DE3"/>
    <w:rsid w:val="00E562D0"/>
    <w:rsid w:val="00E6198E"/>
    <w:rsid w:val="00E62F05"/>
    <w:rsid w:val="00E653FA"/>
    <w:rsid w:val="00E66F6B"/>
    <w:rsid w:val="00E7032A"/>
    <w:rsid w:val="00E72871"/>
    <w:rsid w:val="00E75C79"/>
    <w:rsid w:val="00E76515"/>
    <w:rsid w:val="00E812D6"/>
    <w:rsid w:val="00E81CD9"/>
    <w:rsid w:val="00E81F2C"/>
    <w:rsid w:val="00E81FF4"/>
    <w:rsid w:val="00E8695C"/>
    <w:rsid w:val="00E86E29"/>
    <w:rsid w:val="00E87835"/>
    <w:rsid w:val="00E90479"/>
    <w:rsid w:val="00E90894"/>
    <w:rsid w:val="00E92491"/>
    <w:rsid w:val="00E927D2"/>
    <w:rsid w:val="00E95187"/>
    <w:rsid w:val="00E95A78"/>
    <w:rsid w:val="00E962C6"/>
    <w:rsid w:val="00E965C8"/>
    <w:rsid w:val="00E96CC0"/>
    <w:rsid w:val="00EA0141"/>
    <w:rsid w:val="00EA136F"/>
    <w:rsid w:val="00EA1407"/>
    <w:rsid w:val="00EA155E"/>
    <w:rsid w:val="00EA1C1D"/>
    <w:rsid w:val="00EA2E1B"/>
    <w:rsid w:val="00EA2E94"/>
    <w:rsid w:val="00EA673A"/>
    <w:rsid w:val="00EA7140"/>
    <w:rsid w:val="00EA7643"/>
    <w:rsid w:val="00EA79DB"/>
    <w:rsid w:val="00EB1350"/>
    <w:rsid w:val="00EB1F44"/>
    <w:rsid w:val="00EB251A"/>
    <w:rsid w:val="00EB2582"/>
    <w:rsid w:val="00EB27F5"/>
    <w:rsid w:val="00EB29C2"/>
    <w:rsid w:val="00EB3451"/>
    <w:rsid w:val="00EB377D"/>
    <w:rsid w:val="00EB3F52"/>
    <w:rsid w:val="00EB4074"/>
    <w:rsid w:val="00EB644D"/>
    <w:rsid w:val="00ED05E9"/>
    <w:rsid w:val="00ED08CD"/>
    <w:rsid w:val="00ED2067"/>
    <w:rsid w:val="00ED2F1E"/>
    <w:rsid w:val="00ED3BB0"/>
    <w:rsid w:val="00ED3E14"/>
    <w:rsid w:val="00ED4937"/>
    <w:rsid w:val="00ED4E1C"/>
    <w:rsid w:val="00ED504A"/>
    <w:rsid w:val="00ED5ADA"/>
    <w:rsid w:val="00EE02C3"/>
    <w:rsid w:val="00EE4D43"/>
    <w:rsid w:val="00EE4E9A"/>
    <w:rsid w:val="00EE61FE"/>
    <w:rsid w:val="00EF3824"/>
    <w:rsid w:val="00EF4101"/>
    <w:rsid w:val="00EF6679"/>
    <w:rsid w:val="00EF7189"/>
    <w:rsid w:val="00EF71EE"/>
    <w:rsid w:val="00F02BFB"/>
    <w:rsid w:val="00F032CA"/>
    <w:rsid w:val="00F044C2"/>
    <w:rsid w:val="00F04EAC"/>
    <w:rsid w:val="00F05626"/>
    <w:rsid w:val="00F06854"/>
    <w:rsid w:val="00F0775B"/>
    <w:rsid w:val="00F11426"/>
    <w:rsid w:val="00F1240C"/>
    <w:rsid w:val="00F1285C"/>
    <w:rsid w:val="00F1519B"/>
    <w:rsid w:val="00F164C6"/>
    <w:rsid w:val="00F16941"/>
    <w:rsid w:val="00F17288"/>
    <w:rsid w:val="00F17842"/>
    <w:rsid w:val="00F20776"/>
    <w:rsid w:val="00F20BD8"/>
    <w:rsid w:val="00F21973"/>
    <w:rsid w:val="00F21A57"/>
    <w:rsid w:val="00F230F0"/>
    <w:rsid w:val="00F242EE"/>
    <w:rsid w:val="00F262BA"/>
    <w:rsid w:val="00F279EB"/>
    <w:rsid w:val="00F3071F"/>
    <w:rsid w:val="00F30EF4"/>
    <w:rsid w:val="00F32292"/>
    <w:rsid w:val="00F33A1C"/>
    <w:rsid w:val="00F33E90"/>
    <w:rsid w:val="00F36029"/>
    <w:rsid w:val="00F36495"/>
    <w:rsid w:val="00F370CB"/>
    <w:rsid w:val="00F4006E"/>
    <w:rsid w:val="00F40E2D"/>
    <w:rsid w:val="00F43E94"/>
    <w:rsid w:val="00F50E61"/>
    <w:rsid w:val="00F54021"/>
    <w:rsid w:val="00F54262"/>
    <w:rsid w:val="00F55F08"/>
    <w:rsid w:val="00F56ABE"/>
    <w:rsid w:val="00F63341"/>
    <w:rsid w:val="00F6361D"/>
    <w:rsid w:val="00F64BFC"/>
    <w:rsid w:val="00F657F8"/>
    <w:rsid w:val="00F75301"/>
    <w:rsid w:val="00F75CA2"/>
    <w:rsid w:val="00F7610A"/>
    <w:rsid w:val="00F7642E"/>
    <w:rsid w:val="00F76AB4"/>
    <w:rsid w:val="00F803B9"/>
    <w:rsid w:val="00F813F9"/>
    <w:rsid w:val="00F822AA"/>
    <w:rsid w:val="00F82819"/>
    <w:rsid w:val="00F83FFF"/>
    <w:rsid w:val="00F8428C"/>
    <w:rsid w:val="00F8620E"/>
    <w:rsid w:val="00F90855"/>
    <w:rsid w:val="00F91D89"/>
    <w:rsid w:val="00F92B54"/>
    <w:rsid w:val="00F92E92"/>
    <w:rsid w:val="00F94634"/>
    <w:rsid w:val="00F94CBD"/>
    <w:rsid w:val="00F9524C"/>
    <w:rsid w:val="00F95CD6"/>
    <w:rsid w:val="00F96625"/>
    <w:rsid w:val="00F97331"/>
    <w:rsid w:val="00FA310B"/>
    <w:rsid w:val="00FA3319"/>
    <w:rsid w:val="00FA3DAB"/>
    <w:rsid w:val="00FA3F90"/>
    <w:rsid w:val="00FA4CEC"/>
    <w:rsid w:val="00FA5350"/>
    <w:rsid w:val="00FA68D9"/>
    <w:rsid w:val="00FA71E5"/>
    <w:rsid w:val="00FA7A5B"/>
    <w:rsid w:val="00FA7EDF"/>
    <w:rsid w:val="00FB0973"/>
    <w:rsid w:val="00FB0B85"/>
    <w:rsid w:val="00FB177C"/>
    <w:rsid w:val="00FB3BA4"/>
    <w:rsid w:val="00FB460F"/>
    <w:rsid w:val="00FB4E51"/>
    <w:rsid w:val="00FB7817"/>
    <w:rsid w:val="00FC11C3"/>
    <w:rsid w:val="00FC388C"/>
    <w:rsid w:val="00FC42F0"/>
    <w:rsid w:val="00FC4FFA"/>
    <w:rsid w:val="00FC5682"/>
    <w:rsid w:val="00FC5710"/>
    <w:rsid w:val="00FC5E17"/>
    <w:rsid w:val="00FC5E42"/>
    <w:rsid w:val="00FC7554"/>
    <w:rsid w:val="00FD120F"/>
    <w:rsid w:val="00FD3013"/>
    <w:rsid w:val="00FD44B7"/>
    <w:rsid w:val="00FD4A6E"/>
    <w:rsid w:val="00FE1392"/>
    <w:rsid w:val="00FE4392"/>
    <w:rsid w:val="00FE550C"/>
    <w:rsid w:val="00FE75B3"/>
    <w:rsid w:val="00FF19B4"/>
    <w:rsid w:val="00FF255E"/>
    <w:rsid w:val="00FF28FD"/>
    <w:rsid w:val="00FF3FC3"/>
    <w:rsid w:val="00FF4C81"/>
    <w:rsid w:val="00FF5569"/>
    <w:rsid w:val="00FF563D"/>
    <w:rsid w:val="00FF5EC9"/>
    <w:rsid w:val="00FF78D8"/>
    <w:rsid w:val="00FF7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61910C"/>
  <w15:docId w15:val="{47E3642F-1200-4002-A9BA-F35DD0547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next w:val="NoSpacing"/>
    <w:link w:val="Heading3Char"/>
    <w:autoRedefine/>
    <w:qFormat/>
    <w:rsid w:val="00CC3558"/>
    <w:pPr>
      <w:keepNext/>
      <w:spacing w:before="100" w:beforeAutospacing="1" w:after="100" w:afterAutospacing="1" w:line="360" w:lineRule="auto"/>
      <w:outlineLvl w:val="2"/>
    </w:pPr>
    <w:rPr>
      <w:rFonts w:ascii="Times New Roman" w:eastAsia="Calibri" w:hAnsi="Times New Roman"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46F5"/>
    <w:pPr>
      <w:spacing w:after="0" w:line="240" w:lineRule="auto"/>
    </w:pPr>
  </w:style>
  <w:style w:type="paragraph" w:styleId="FootnoteText">
    <w:name w:val="footnote text"/>
    <w:basedOn w:val="Normal"/>
    <w:link w:val="FootnoteTextChar"/>
    <w:uiPriority w:val="99"/>
    <w:unhideWhenUsed/>
    <w:rsid w:val="00F21973"/>
    <w:pPr>
      <w:spacing w:after="0" w:line="240" w:lineRule="auto"/>
    </w:pPr>
    <w:rPr>
      <w:rFonts w:ascii="Times New Roman" w:hAnsi="Times New Roman"/>
      <w:sz w:val="24"/>
      <w:szCs w:val="20"/>
    </w:rPr>
  </w:style>
  <w:style w:type="character" w:customStyle="1" w:styleId="FootnoteTextChar">
    <w:name w:val="Footnote Text Char"/>
    <w:basedOn w:val="DefaultParagraphFont"/>
    <w:link w:val="FootnoteText"/>
    <w:uiPriority w:val="99"/>
    <w:rsid w:val="00F21973"/>
    <w:rPr>
      <w:rFonts w:ascii="Times New Roman" w:hAnsi="Times New Roman"/>
      <w:sz w:val="24"/>
      <w:szCs w:val="20"/>
    </w:rPr>
  </w:style>
  <w:style w:type="character" w:styleId="FootnoteReference">
    <w:name w:val="footnote reference"/>
    <w:basedOn w:val="DefaultParagraphFont"/>
    <w:uiPriority w:val="99"/>
    <w:semiHidden/>
    <w:unhideWhenUsed/>
    <w:rsid w:val="009F5AB0"/>
    <w:rPr>
      <w:vertAlign w:val="superscript"/>
    </w:rPr>
  </w:style>
  <w:style w:type="character" w:styleId="Hyperlink">
    <w:name w:val="Hyperlink"/>
    <w:basedOn w:val="DefaultParagraphFont"/>
    <w:uiPriority w:val="99"/>
    <w:unhideWhenUsed/>
    <w:rsid w:val="0004412A"/>
    <w:rPr>
      <w:color w:val="0563C1" w:themeColor="hyperlink"/>
      <w:u w:val="single"/>
    </w:rPr>
  </w:style>
  <w:style w:type="character" w:styleId="CommentReference">
    <w:name w:val="annotation reference"/>
    <w:basedOn w:val="DefaultParagraphFont"/>
    <w:uiPriority w:val="99"/>
    <w:semiHidden/>
    <w:unhideWhenUsed/>
    <w:rsid w:val="00674DBF"/>
    <w:rPr>
      <w:sz w:val="16"/>
      <w:szCs w:val="16"/>
    </w:rPr>
  </w:style>
  <w:style w:type="paragraph" w:styleId="CommentText">
    <w:name w:val="annotation text"/>
    <w:basedOn w:val="Normal"/>
    <w:link w:val="CommentTextChar"/>
    <w:uiPriority w:val="99"/>
    <w:semiHidden/>
    <w:unhideWhenUsed/>
    <w:rsid w:val="00674DBF"/>
    <w:pPr>
      <w:spacing w:line="240" w:lineRule="auto"/>
    </w:pPr>
    <w:rPr>
      <w:sz w:val="20"/>
      <w:szCs w:val="20"/>
    </w:rPr>
  </w:style>
  <w:style w:type="character" w:customStyle="1" w:styleId="CommentTextChar">
    <w:name w:val="Comment Text Char"/>
    <w:basedOn w:val="DefaultParagraphFont"/>
    <w:link w:val="CommentText"/>
    <w:uiPriority w:val="99"/>
    <w:semiHidden/>
    <w:rsid w:val="00674DBF"/>
    <w:rPr>
      <w:sz w:val="20"/>
      <w:szCs w:val="20"/>
    </w:rPr>
  </w:style>
  <w:style w:type="paragraph" w:styleId="CommentSubject">
    <w:name w:val="annotation subject"/>
    <w:basedOn w:val="CommentText"/>
    <w:next w:val="CommentText"/>
    <w:link w:val="CommentSubjectChar"/>
    <w:uiPriority w:val="99"/>
    <w:semiHidden/>
    <w:unhideWhenUsed/>
    <w:rsid w:val="00674DBF"/>
    <w:rPr>
      <w:b/>
      <w:bCs/>
    </w:rPr>
  </w:style>
  <w:style w:type="character" w:customStyle="1" w:styleId="CommentSubjectChar">
    <w:name w:val="Comment Subject Char"/>
    <w:basedOn w:val="CommentTextChar"/>
    <w:link w:val="CommentSubject"/>
    <w:uiPriority w:val="99"/>
    <w:semiHidden/>
    <w:rsid w:val="00674DBF"/>
    <w:rPr>
      <w:b/>
      <w:bCs/>
      <w:sz w:val="20"/>
      <w:szCs w:val="20"/>
    </w:rPr>
  </w:style>
  <w:style w:type="paragraph" w:styleId="BalloonText">
    <w:name w:val="Balloon Text"/>
    <w:basedOn w:val="Normal"/>
    <w:link w:val="BalloonTextChar"/>
    <w:uiPriority w:val="99"/>
    <w:semiHidden/>
    <w:unhideWhenUsed/>
    <w:rsid w:val="00674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DBF"/>
    <w:rPr>
      <w:rFonts w:ascii="Segoe UI" w:hAnsi="Segoe UI" w:cs="Segoe UI"/>
      <w:sz w:val="18"/>
      <w:szCs w:val="18"/>
    </w:rPr>
  </w:style>
  <w:style w:type="paragraph" w:styleId="NormalWeb">
    <w:name w:val="Normal (Web)"/>
    <w:basedOn w:val="Normal"/>
    <w:uiPriority w:val="99"/>
    <w:semiHidden/>
    <w:unhideWhenUsed/>
    <w:rsid w:val="006A4F6C"/>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6D3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F72"/>
  </w:style>
  <w:style w:type="paragraph" w:styleId="Footer">
    <w:name w:val="footer"/>
    <w:basedOn w:val="Normal"/>
    <w:link w:val="FooterChar"/>
    <w:uiPriority w:val="99"/>
    <w:unhideWhenUsed/>
    <w:rsid w:val="006D3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F72"/>
  </w:style>
  <w:style w:type="character" w:customStyle="1" w:styleId="Heading3Char">
    <w:name w:val="Heading 3 Char"/>
    <w:basedOn w:val="DefaultParagraphFont"/>
    <w:link w:val="Heading3"/>
    <w:rsid w:val="00CC3558"/>
    <w:rPr>
      <w:rFonts w:ascii="Times New Roman" w:eastAsia="Calibri" w:hAnsi="Times New Roman" w:cs="Arial"/>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9744">
      <w:bodyDiv w:val="1"/>
      <w:marLeft w:val="0"/>
      <w:marRight w:val="0"/>
      <w:marTop w:val="0"/>
      <w:marBottom w:val="0"/>
      <w:divBdr>
        <w:top w:val="none" w:sz="0" w:space="0" w:color="auto"/>
        <w:left w:val="none" w:sz="0" w:space="0" w:color="auto"/>
        <w:bottom w:val="none" w:sz="0" w:space="0" w:color="auto"/>
        <w:right w:val="none" w:sz="0" w:space="0" w:color="auto"/>
      </w:divBdr>
    </w:div>
    <w:div w:id="88041490">
      <w:bodyDiv w:val="1"/>
      <w:marLeft w:val="0"/>
      <w:marRight w:val="0"/>
      <w:marTop w:val="0"/>
      <w:marBottom w:val="0"/>
      <w:divBdr>
        <w:top w:val="none" w:sz="0" w:space="0" w:color="auto"/>
        <w:left w:val="none" w:sz="0" w:space="0" w:color="auto"/>
        <w:bottom w:val="none" w:sz="0" w:space="0" w:color="auto"/>
        <w:right w:val="none" w:sz="0" w:space="0" w:color="auto"/>
      </w:divBdr>
      <w:divsChild>
        <w:div w:id="753287770">
          <w:marLeft w:val="0"/>
          <w:marRight w:val="0"/>
          <w:marTop w:val="0"/>
          <w:marBottom w:val="0"/>
          <w:divBdr>
            <w:top w:val="none" w:sz="0" w:space="0" w:color="auto"/>
            <w:left w:val="none" w:sz="0" w:space="0" w:color="auto"/>
            <w:bottom w:val="none" w:sz="0" w:space="0" w:color="auto"/>
            <w:right w:val="none" w:sz="0" w:space="0" w:color="auto"/>
          </w:divBdr>
        </w:div>
      </w:divsChild>
    </w:div>
    <w:div w:id="223490679">
      <w:bodyDiv w:val="1"/>
      <w:marLeft w:val="0"/>
      <w:marRight w:val="0"/>
      <w:marTop w:val="0"/>
      <w:marBottom w:val="0"/>
      <w:divBdr>
        <w:top w:val="none" w:sz="0" w:space="0" w:color="auto"/>
        <w:left w:val="none" w:sz="0" w:space="0" w:color="auto"/>
        <w:bottom w:val="none" w:sz="0" w:space="0" w:color="auto"/>
        <w:right w:val="none" w:sz="0" w:space="0" w:color="auto"/>
      </w:divBdr>
    </w:div>
    <w:div w:id="224220629">
      <w:bodyDiv w:val="1"/>
      <w:marLeft w:val="0"/>
      <w:marRight w:val="0"/>
      <w:marTop w:val="0"/>
      <w:marBottom w:val="0"/>
      <w:divBdr>
        <w:top w:val="none" w:sz="0" w:space="0" w:color="auto"/>
        <w:left w:val="none" w:sz="0" w:space="0" w:color="auto"/>
        <w:bottom w:val="none" w:sz="0" w:space="0" w:color="auto"/>
        <w:right w:val="none" w:sz="0" w:space="0" w:color="auto"/>
      </w:divBdr>
    </w:div>
    <w:div w:id="229704831">
      <w:bodyDiv w:val="1"/>
      <w:marLeft w:val="0"/>
      <w:marRight w:val="0"/>
      <w:marTop w:val="0"/>
      <w:marBottom w:val="0"/>
      <w:divBdr>
        <w:top w:val="none" w:sz="0" w:space="0" w:color="auto"/>
        <w:left w:val="none" w:sz="0" w:space="0" w:color="auto"/>
        <w:bottom w:val="none" w:sz="0" w:space="0" w:color="auto"/>
        <w:right w:val="none" w:sz="0" w:space="0" w:color="auto"/>
      </w:divBdr>
    </w:div>
    <w:div w:id="339235761">
      <w:bodyDiv w:val="1"/>
      <w:marLeft w:val="0"/>
      <w:marRight w:val="0"/>
      <w:marTop w:val="0"/>
      <w:marBottom w:val="0"/>
      <w:divBdr>
        <w:top w:val="none" w:sz="0" w:space="0" w:color="auto"/>
        <w:left w:val="none" w:sz="0" w:space="0" w:color="auto"/>
        <w:bottom w:val="none" w:sz="0" w:space="0" w:color="auto"/>
        <w:right w:val="none" w:sz="0" w:space="0" w:color="auto"/>
      </w:divBdr>
    </w:div>
    <w:div w:id="611061179">
      <w:bodyDiv w:val="1"/>
      <w:marLeft w:val="0"/>
      <w:marRight w:val="0"/>
      <w:marTop w:val="0"/>
      <w:marBottom w:val="0"/>
      <w:divBdr>
        <w:top w:val="none" w:sz="0" w:space="0" w:color="auto"/>
        <w:left w:val="none" w:sz="0" w:space="0" w:color="auto"/>
        <w:bottom w:val="none" w:sz="0" w:space="0" w:color="auto"/>
        <w:right w:val="none" w:sz="0" w:space="0" w:color="auto"/>
      </w:divBdr>
    </w:div>
    <w:div w:id="726152268">
      <w:bodyDiv w:val="1"/>
      <w:marLeft w:val="0"/>
      <w:marRight w:val="0"/>
      <w:marTop w:val="0"/>
      <w:marBottom w:val="0"/>
      <w:divBdr>
        <w:top w:val="none" w:sz="0" w:space="0" w:color="auto"/>
        <w:left w:val="none" w:sz="0" w:space="0" w:color="auto"/>
        <w:bottom w:val="none" w:sz="0" w:space="0" w:color="auto"/>
        <w:right w:val="none" w:sz="0" w:space="0" w:color="auto"/>
      </w:divBdr>
    </w:div>
    <w:div w:id="778642696">
      <w:bodyDiv w:val="1"/>
      <w:marLeft w:val="0"/>
      <w:marRight w:val="0"/>
      <w:marTop w:val="0"/>
      <w:marBottom w:val="0"/>
      <w:divBdr>
        <w:top w:val="none" w:sz="0" w:space="0" w:color="auto"/>
        <w:left w:val="none" w:sz="0" w:space="0" w:color="auto"/>
        <w:bottom w:val="none" w:sz="0" w:space="0" w:color="auto"/>
        <w:right w:val="none" w:sz="0" w:space="0" w:color="auto"/>
      </w:divBdr>
    </w:div>
    <w:div w:id="809130633">
      <w:bodyDiv w:val="1"/>
      <w:marLeft w:val="0"/>
      <w:marRight w:val="0"/>
      <w:marTop w:val="0"/>
      <w:marBottom w:val="0"/>
      <w:divBdr>
        <w:top w:val="none" w:sz="0" w:space="0" w:color="auto"/>
        <w:left w:val="none" w:sz="0" w:space="0" w:color="auto"/>
        <w:bottom w:val="none" w:sz="0" w:space="0" w:color="auto"/>
        <w:right w:val="none" w:sz="0" w:space="0" w:color="auto"/>
      </w:divBdr>
    </w:div>
    <w:div w:id="816534618">
      <w:bodyDiv w:val="1"/>
      <w:marLeft w:val="0"/>
      <w:marRight w:val="0"/>
      <w:marTop w:val="0"/>
      <w:marBottom w:val="0"/>
      <w:divBdr>
        <w:top w:val="none" w:sz="0" w:space="0" w:color="auto"/>
        <w:left w:val="none" w:sz="0" w:space="0" w:color="auto"/>
        <w:bottom w:val="none" w:sz="0" w:space="0" w:color="auto"/>
        <w:right w:val="none" w:sz="0" w:space="0" w:color="auto"/>
      </w:divBdr>
    </w:div>
    <w:div w:id="907149848">
      <w:bodyDiv w:val="1"/>
      <w:marLeft w:val="0"/>
      <w:marRight w:val="0"/>
      <w:marTop w:val="0"/>
      <w:marBottom w:val="0"/>
      <w:divBdr>
        <w:top w:val="none" w:sz="0" w:space="0" w:color="auto"/>
        <w:left w:val="none" w:sz="0" w:space="0" w:color="auto"/>
        <w:bottom w:val="none" w:sz="0" w:space="0" w:color="auto"/>
        <w:right w:val="none" w:sz="0" w:space="0" w:color="auto"/>
      </w:divBdr>
    </w:div>
    <w:div w:id="922959491">
      <w:bodyDiv w:val="1"/>
      <w:marLeft w:val="0"/>
      <w:marRight w:val="0"/>
      <w:marTop w:val="0"/>
      <w:marBottom w:val="0"/>
      <w:divBdr>
        <w:top w:val="none" w:sz="0" w:space="0" w:color="auto"/>
        <w:left w:val="none" w:sz="0" w:space="0" w:color="auto"/>
        <w:bottom w:val="none" w:sz="0" w:space="0" w:color="auto"/>
        <w:right w:val="none" w:sz="0" w:space="0" w:color="auto"/>
      </w:divBdr>
    </w:div>
    <w:div w:id="980421297">
      <w:bodyDiv w:val="1"/>
      <w:marLeft w:val="0"/>
      <w:marRight w:val="0"/>
      <w:marTop w:val="0"/>
      <w:marBottom w:val="0"/>
      <w:divBdr>
        <w:top w:val="none" w:sz="0" w:space="0" w:color="auto"/>
        <w:left w:val="none" w:sz="0" w:space="0" w:color="auto"/>
        <w:bottom w:val="none" w:sz="0" w:space="0" w:color="auto"/>
        <w:right w:val="none" w:sz="0" w:space="0" w:color="auto"/>
      </w:divBdr>
    </w:div>
    <w:div w:id="1022323559">
      <w:bodyDiv w:val="1"/>
      <w:marLeft w:val="0"/>
      <w:marRight w:val="0"/>
      <w:marTop w:val="0"/>
      <w:marBottom w:val="0"/>
      <w:divBdr>
        <w:top w:val="none" w:sz="0" w:space="0" w:color="auto"/>
        <w:left w:val="none" w:sz="0" w:space="0" w:color="auto"/>
        <w:bottom w:val="none" w:sz="0" w:space="0" w:color="auto"/>
        <w:right w:val="none" w:sz="0" w:space="0" w:color="auto"/>
      </w:divBdr>
    </w:div>
    <w:div w:id="1101100019">
      <w:bodyDiv w:val="1"/>
      <w:marLeft w:val="0"/>
      <w:marRight w:val="0"/>
      <w:marTop w:val="0"/>
      <w:marBottom w:val="0"/>
      <w:divBdr>
        <w:top w:val="none" w:sz="0" w:space="0" w:color="auto"/>
        <w:left w:val="none" w:sz="0" w:space="0" w:color="auto"/>
        <w:bottom w:val="none" w:sz="0" w:space="0" w:color="auto"/>
        <w:right w:val="none" w:sz="0" w:space="0" w:color="auto"/>
      </w:divBdr>
    </w:div>
    <w:div w:id="1153718271">
      <w:bodyDiv w:val="1"/>
      <w:marLeft w:val="0"/>
      <w:marRight w:val="0"/>
      <w:marTop w:val="0"/>
      <w:marBottom w:val="0"/>
      <w:divBdr>
        <w:top w:val="none" w:sz="0" w:space="0" w:color="auto"/>
        <w:left w:val="none" w:sz="0" w:space="0" w:color="auto"/>
        <w:bottom w:val="none" w:sz="0" w:space="0" w:color="auto"/>
        <w:right w:val="none" w:sz="0" w:space="0" w:color="auto"/>
      </w:divBdr>
    </w:div>
    <w:div w:id="1183276782">
      <w:bodyDiv w:val="1"/>
      <w:marLeft w:val="0"/>
      <w:marRight w:val="0"/>
      <w:marTop w:val="0"/>
      <w:marBottom w:val="0"/>
      <w:divBdr>
        <w:top w:val="none" w:sz="0" w:space="0" w:color="auto"/>
        <w:left w:val="none" w:sz="0" w:space="0" w:color="auto"/>
        <w:bottom w:val="none" w:sz="0" w:space="0" w:color="auto"/>
        <w:right w:val="none" w:sz="0" w:space="0" w:color="auto"/>
      </w:divBdr>
    </w:div>
    <w:div w:id="1217472117">
      <w:bodyDiv w:val="1"/>
      <w:marLeft w:val="0"/>
      <w:marRight w:val="0"/>
      <w:marTop w:val="0"/>
      <w:marBottom w:val="0"/>
      <w:divBdr>
        <w:top w:val="none" w:sz="0" w:space="0" w:color="auto"/>
        <w:left w:val="none" w:sz="0" w:space="0" w:color="auto"/>
        <w:bottom w:val="none" w:sz="0" w:space="0" w:color="auto"/>
        <w:right w:val="none" w:sz="0" w:space="0" w:color="auto"/>
      </w:divBdr>
    </w:div>
    <w:div w:id="1237787440">
      <w:bodyDiv w:val="1"/>
      <w:marLeft w:val="0"/>
      <w:marRight w:val="0"/>
      <w:marTop w:val="0"/>
      <w:marBottom w:val="0"/>
      <w:divBdr>
        <w:top w:val="none" w:sz="0" w:space="0" w:color="auto"/>
        <w:left w:val="none" w:sz="0" w:space="0" w:color="auto"/>
        <w:bottom w:val="none" w:sz="0" w:space="0" w:color="auto"/>
        <w:right w:val="none" w:sz="0" w:space="0" w:color="auto"/>
      </w:divBdr>
    </w:div>
    <w:div w:id="1258904179">
      <w:bodyDiv w:val="1"/>
      <w:marLeft w:val="0"/>
      <w:marRight w:val="0"/>
      <w:marTop w:val="0"/>
      <w:marBottom w:val="0"/>
      <w:divBdr>
        <w:top w:val="none" w:sz="0" w:space="0" w:color="auto"/>
        <w:left w:val="none" w:sz="0" w:space="0" w:color="auto"/>
        <w:bottom w:val="none" w:sz="0" w:space="0" w:color="auto"/>
        <w:right w:val="none" w:sz="0" w:space="0" w:color="auto"/>
      </w:divBdr>
    </w:div>
    <w:div w:id="1311441091">
      <w:bodyDiv w:val="1"/>
      <w:marLeft w:val="0"/>
      <w:marRight w:val="0"/>
      <w:marTop w:val="0"/>
      <w:marBottom w:val="0"/>
      <w:divBdr>
        <w:top w:val="none" w:sz="0" w:space="0" w:color="auto"/>
        <w:left w:val="none" w:sz="0" w:space="0" w:color="auto"/>
        <w:bottom w:val="none" w:sz="0" w:space="0" w:color="auto"/>
        <w:right w:val="none" w:sz="0" w:space="0" w:color="auto"/>
      </w:divBdr>
    </w:div>
    <w:div w:id="1602059175">
      <w:bodyDiv w:val="1"/>
      <w:marLeft w:val="0"/>
      <w:marRight w:val="0"/>
      <w:marTop w:val="0"/>
      <w:marBottom w:val="0"/>
      <w:divBdr>
        <w:top w:val="none" w:sz="0" w:space="0" w:color="auto"/>
        <w:left w:val="none" w:sz="0" w:space="0" w:color="auto"/>
        <w:bottom w:val="none" w:sz="0" w:space="0" w:color="auto"/>
        <w:right w:val="none" w:sz="0" w:space="0" w:color="auto"/>
      </w:divBdr>
    </w:div>
    <w:div w:id="1831092394">
      <w:bodyDiv w:val="1"/>
      <w:marLeft w:val="0"/>
      <w:marRight w:val="0"/>
      <w:marTop w:val="0"/>
      <w:marBottom w:val="0"/>
      <w:divBdr>
        <w:top w:val="none" w:sz="0" w:space="0" w:color="auto"/>
        <w:left w:val="none" w:sz="0" w:space="0" w:color="auto"/>
        <w:bottom w:val="none" w:sz="0" w:space="0" w:color="auto"/>
        <w:right w:val="none" w:sz="0" w:space="0" w:color="auto"/>
      </w:divBdr>
    </w:div>
    <w:div w:id="1857303403">
      <w:bodyDiv w:val="1"/>
      <w:marLeft w:val="0"/>
      <w:marRight w:val="0"/>
      <w:marTop w:val="0"/>
      <w:marBottom w:val="0"/>
      <w:divBdr>
        <w:top w:val="none" w:sz="0" w:space="0" w:color="auto"/>
        <w:left w:val="none" w:sz="0" w:space="0" w:color="auto"/>
        <w:bottom w:val="none" w:sz="0" w:space="0" w:color="auto"/>
        <w:right w:val="none" w:sz="0" w:space="0" w:color="auto"/>
      </w:divBdr>
    </w:div>
    <w:div w:id="1936589803">
      <w:bodyDiv w:val="1"/>
      <w:marLeft w:val="0"/>
      <w:marRight w:val="0"/>
      <w:marTop w:val="0"/>
      <w:marBottom w:val="0"/>
      <w:divBdr>
        <w:top w:val="none" w:sz="0" w:space="0" w:color="auto"/>
        <w:left w:val="none" w:sz="0" w:space="0" w:color="auto"/>
        <w:bottom w:val="none" w:sz="0" w:space="0" w:color="auto"/>
        <w:right w:val="none" w:sz="0" w:space="0" w:color="auto"/>
      </w:divBdr>
    </w:div>
    <w:div w:id="1961573673">
      <w:bodyDiv w:val="1"/>
      <w:marLeft w:val="0"/>
      <w:marRight w:val="0"/>
      <w:marTop w:val="0"/>
      <w:marBottom w:val="0"/>
      <w:divBdr>
        <w:top w:val="none" w:sz="0" w:space="0" w:color="auto"/>
        <w:left w:val="none" w:sz="0" w:space="0" w:color="auto"/>
        <w:bottom w:val="none" w:sz="0" w:space="0" w:color="auto"/>
        <w:right w:val="none" w:sz="0" w:space="0" w:color="auto"/>
      </w:divBdr>
    </w:div>
    <w:div w:id="2018575252">
      <w:bodyDiv w:val="1"/>
      <w:marLeft w:val="0"/>
      <w:marRight w:val="0"/>
      <w:marTop w:val="0"/>
      <w:marBottom w:val="0"/>
      <w:divBdr>
        <w:top w:val="none" w:sz="0" w:space="0" w:color="auto"/>
        <w:left w:val="none" w:sz="0" w:space="0" w:color="auto"/>
        <w:bottom w:val="none" w:sz="0" w:space="0" w:color="auto"/>
        <w:right w:val="none" w:sz="0" w:space="0" w:color="auto"/>
      </w:divBdr>
    </w:div>
    <w:div w:id="214600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chart" Target="charts/chart4.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chart" Target="charts/chart3.xml"/></Relationships>
</file>

<file path=word/_rels/footnotes.xml.rels><?xml version="1.0" encoding="UTF-8" standalone="yes"?>
<Relationships xmlns="http://schemas.openxmlformats.org/package/2006/relationships"><Relationship Id="rId1" Type="http://schemas.openxmlformats.org/officeDocument/2006/relationships/hyperlink" Target="https://www.blackrock.com/corporate/investor-relations/larry-fink-ceo-letter"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Home\Google%20Drive\Papers\HanLee\Resul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ome\Google%20Drive\Papers\HanLee\Resul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Home\Google%20Drive\Papers\HanLee\Resul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Home\Google%20Drive\Papers\HanLee\Result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05006171259128"/>
          <c:y val="2.7749642090193267E-2"/>
          <c:w val="0.81109312053113469"/>
          <c:h val="0.86249671916010495"/>
        </c:manualLayout>
      </c:layout>
      <c:lineChart>
        <c:grouping val="standard"/>
        <c:varyColors val="0"/>
        <c:ser>
          <c:idx val="0"/>
          <c:order val="0"/>
          <c:tx>
            <c:strRef>
              <c:f>'csr x growth'!$B$31</c:f>
              <c:strCache>
                <c:ptCount val="1"/>
                <c:pt idx="0">
                  <c:v>Low Industry growth</c:v>
                </c:pt>
              </c:strCache>
            </c:strRef>
          </c:tx>
          <c:spPr>
            <a:ln w="19050" cap="rnd" cmpd="sng" algn="ctr">
              <a:solidFill>
                <a:schemeClr val="accent1"/>
              </a:solidFill>
              <a:prstDash val="solid"/>
              <a:round/>
            </a:ln>
            <a:effectLst/>
          </c:spPr>
          <c:marker>
            <c:symbol val="diamond"/>
            <c:size val="5"/>
            <c:spPr>
              <a:solidFill>
                <a:schemeClr val="accent1"/>
              </a:solidFill>
              <a:ln w="6350" cap="flat" cmpd="sng" algn="ctr">
                <a:solidFill>
                  <a:schemeClr val="accent1"/>
                </a:solidFill>
                <a:prstDash val="solid"/>
                <a:round/>
              </a:ln>
              <a:effectLst/>
            </c:spPr>
          </c:marker>
          <c:cat>
            <c:strRef>
              <c:f>'csr x growth'!$C$30:$D$30</c:f>
              <c:strCache>
                <c:ptCount val="2"/>
                <c:pt idx="0">
                  <c:v>Low SA</c:v>
                </c:pt>
                <c:pt idx="1">
                  <c:v>High SA</c:v>
                </c:pt>
              </c:strCache>
            </c:strRef>
          </c:cat>
          <c:val>
            <c:numRef>
              <c:f>'csr x growth'!$C$31:$D$31</c:f>
              <c:numCache>
                <c:formatCode>General</c:formatCode>
                <c:ptCount val="2"/>
                <c:pt idx="0">
                  <c:v>0.38</c:v>
                </c:pt>
                <c:pt idx="1">
                  <c:v>-5.1999999999999991E-2</c:v>
                </c:pt>
              </c:numCache>
            </c:numRef>
          </c:val>
          <c:smooth val="0"/>
          <c:extLst>
            <c:ext xmlns:c16="http://schemas.microsoft.com/office/drawing/2014/chart" uri="{C3380CC4-5D6E-409C-BE32-E72D297353CC}">
              <c16:uniqueId val="{00000000-9688-4DF7-834E-1FA0892C1DBE}"/>
            </c:ext>
          </c:extLst>
        </c:ser>
        <c:ser>
          <c:idx val="1"/>
          <c:order val="1"/>
          <c:tx>
            <c:strRef>
              <c:f>'csr x growth'!$B$32</c:f>
              <c:strCache>
                <c:ptCount val="1"/>
                <c:pt idx="0">
                  <c:v>High Industry growth</c:v>
                </c:pt>
              </c:strCache>
            </c:strRef>
          </c:tx>
          <c:spPr>
            <a:ln w="19050" cap="rnd" cmpd="sng" algn="ctr">
              <a:solidFill>
                <a:schemeClr val="accent2"/>
              </a:solidFill>
              <a:prstDash val="solid"/>
              <a:round/>
            </a:ln>
            <a:effectLst/>
          </c:spPr>
          <c:marker>
            <c:symbol val="square"/>
            <c:size val="5"/>
            <c:spPr>
              <a:solidFill>
                <a:schemeClr val="accent2"/>
              </a:solidFill>
              <a:ln w="6350" cap="flat" cmpd="sng" algn="ctr">
                <a:solidFill>
                  <a:schemeClr val="accent2"/>
                </a:solidFill>
                <a:prstDash val="solid"/>
                <a:round/>
              </a:ln>
              <a:effectLst/>
            </c:spPr>
          </c:marker>
          <c:cat>
            <c:strRef>
              <c:f>'csr x growth'!$C$30:$D$30</c:f>
              <c:strCache>
                <c:ptCount val="2"/>
                <c:pt idx="0">
                  <c:v>Low SA</c:v>
                </c:pt>
                <c:pt idx="1">
                  <c:v>High SA</c:v>
                </c:pt>
              </c:strCache>
            </c:strRef>
          </c:cat>
          <c:val>
            <c:numRef>
              <c:f>'csr x growth'!$C$32:$D$32</c:f>
              <c:numCache>
                <c:formatCode>General</c:formatCode>
                <c:ptCount val="2"/>
                <c:pt idx="0">
                  <c:v>0.10000000000000002</c:v>
                </c:pt>
                <c:pt idx="1">
                  <c:v>0.13200000000000001</c:v>
                </c:pt>
              </c:numCache>
            </c:numRef>
          </c:val>
          <c:smooth val="0"/>
          <c:extLst>
            <c:ext xmlns:c16="http://schemas.microsoft.com/office/drawing/2014/chart" uri="{C3380CC4-5D6E-409C-BE32-E72D297353CC}">
              <c16:uniqueId val="{00000001-9688-4DF7-834E-1FA0892C1DBE}"/>
            </c:ext>
          </c:extLst>
        </c:ser>
        <c:dLbls>
          <c:showLegendKey val="0"/>
          <c:showVal val="0"/>
          <c:showCatName val="0"/>
          <c:showSerName val="0"/>
          <c:showPercent val="0"/>
          <c:showBubbleSize val="0"/>
        </c:dLbls>
        <c:marker val="1"/>
        <c:smooth val="0"/>
        <c:axId val="756988136"/>
        <c:axId val="1"/>
      </c:lineChart>
      <c:catAx>
        <c:axId val="756988136"/>
        <c:scaling>
          <c:orientation val="minMax"/>
        </c:scaling>
        <c:delete val="0"/>
        <c:axPos val="b"/>
        <c:numFmt formatCode="General" sourceLinked="1"/>
        <c:majorTickMark val="out"/>
        <c:minorTickMark val="none"/>
        <c:tickLblPos val="nextTo"/>
        <c:spPr>
          <a:noFill/>
          <a:ln w="3175" cap="flat" cmpd="sng" algn="ctr">
            <a:solidFill>
              <a:srgbClr val="000000"/>
            </a:solidFill>
            <a:prstDash val="solid"/>
            <a:round/>
          </a:ln>
          <a:effectLst/>
        </c:spPr>
        <c:txPr>
          <a:bodyPr rot="0" spcFirstLastPara="1" vertOverflow="ellipsis" wrap="square" anchor="ctr" anchorCtr="1"/>
          <a:lstStyle/>
          <a:p>
            <a:pPr>
              <a:defRPr sz="1200" b="0" i="0" u="none" strike="noStrike" kern="1200" baseline="0">
                <a:solidFill>
                  <a:srgbClr val="000000"/>
                </a:solidFill>
                <a:latin typeface="Times New Roman"/>
                <a:ea typeface="Times New Roman"/>
                <a:cs typeface="Times New Roman"/>
              </a:defRPr>
            </a:pPr>
            <a:endParaRPr lang="en-US"/>
          </a:p>
        </c:txPr>
        <c:crossAx val="1"/>
        <c:crosses val="autoZero"/>
        <c:auto val="1"/>
        <c:lblAlgn val="ctr"/>
        <c:lblOffset val="100"/>
        <c:tickLblSkip val="1"/>
        <c:tickMarkSkip val="1"/>
        <c:noMultiLvlLbl val="0"/>
      </c:catAx>
      <c:valAx>
        <c:axId val="1"/>
        <c:scaling>
          <c:orientation val="minMax"/>
        </c:scaling>
        <c:delete val="0"/>
        <c:axPos val="l"/>
        <c:title>
          <c:tx>
            <c:rich>
              <a:bodyPr rot="-5400000" spcFirstLastPara="1" vertOverflow="ellipsis" vert="horz" wrap="square" anchor="ctr" anchorCtr="1"/>
              <a:lstStyle/>
              <a:p>
                <a:pPr>
                  <a:defRPr sz="1200" b="1" i="0" u="none" strike="noStrike" kern="1200" baseline="0">
                    <a:solidFill>
                      <a:srgbClr val="000000"/>
                    </a:solidFill>
                    <a:latin typeface="Times New Roman"/>
                    <a:ea typeface="Times New Roman"/>
                    <a:cs typeface="Times New Roman"/>
                  </a:defRPr>
                </a:pPr>
                <a:r>
                  <a:rPr lang="en-US"/>
                  <a:t>Competitive Intensity</a:t>
                </a:r>
              </a:p>
            </c:rich>
          </c:tx>
          <c:layout>
            <c:manualLayout>
              <c:xMode val="edge"/>
              <c:yMode val="edge"/>
              <c:x val="3.972533120364391E-2"/>
              <c:y val="0.20658196134574086"/>
            </c:manualLayout>
          </c:layout>
          <c:overlay val="0"/>
          <c:spPr>
            <a:noFill/>
            <a:ln w="25400">
              <a:noFill/>
            </a:ln>
            <a:effectLst/>
          </c:spPr>
          <c:txPr>
            <a:bodyPr rot="-5400000" spcFirstLastPara="1" vertOverflow="ellipsis" vert="horz" wrap="square" anchor="ctr" anchorCtr="1"/>
            <a:lstStyle/>
            <a:p>
              <a:pPr>
                <a:defRPr sz="1200" b="1" i="0" u="none" strike="noStrike" kern="1200" baseline="0">
                  <a:solidFill>
                    <a:srgbClr val="000000"/>
                  </a:solidFill>
                  <a:latin typeface="Times New Roman"/>
                  <a:ea typeface="Times New Roman"/>
                  <a:cs typeface="Times New Roman"/>
                </a:defRPr>
              </a:pPr>
              <a:endParaRPr lang="en-US"/>
            </a:p>
          </c:txPr>
        </c:title>
        <c:numFmt formatCode="General" sourceLinked="1"/>
        <c:majorTickMark val="out"/>
        <c:minorTickMark val="none"/>
        <c:tickLblPos val="nextTo"/>
        <c:spPr>
          <a:noFill/>
          <a:ln w="3175" cap="flat" cmpd="sng" algn="ctr">
            <a:solidFill>
              <a:srgbClr val="000000"/>
            </a:solidFill>
            <a:prstDash val="solid"/>
            <a:round/>
          </a:ln>
          <a:effectLst/>
        </c:spPr>
        <c:txPr>
          <a:bodyPr rot="0" spcFirstLastPara="1" vertOverflow="ellipsis" wrap="square" anchor="ctr" anchorCtr="1"/>
          <a:lstStyle/>
          <a:p>
            <a:pPr>
              <a:defRPr sz="1200" b="0" i="0" u="none" strike="noStrike" kern="1200" baseline="0">
                <a:solidFill>
                  <a:srgbClr val="000000"/>
                </a:solidFill>
                <a:latin typeface="Times New Roman"/>
                <a:ea typeface="Times New Roman"/>
                <a:cs typeface="Times New Roman"/>
              </a:defRPr>
            </a:pPr>
            <a:endParaRPr lang="en-US"/>
          </a:p>
        </c:txPr>
        <c:crossAx val="756988136"/>
        <c:crosses val="autoZero"/>
        <c:crossBetween val="between"/>
        <c:majorUnit val="5.000000000000001E-2"/>
      </c:valAx>
      <c:spPr>
        <a:solidFill>
          <a:srgbClr val="FFFFFF"/>
        </a:solidFill>
        <a:ln w="12700">
          <a:solidFill>
            <a:srgbClr val="808080"/>
          </a:solidFill>
          <a:prstDash val="solid"/>
        </a:ln>
        <a:effectLst/>
      </c:spPr>
    </c:plotArea>
    <c:legend>
      <c:legendPos val="r"/>
      <c:layout>
        <c:manualLayout>
          <c:xMode val="edge"/>
          <c:yMode val="edge"/>
          <c:x val="0.51451175144606864"/>
          <c:y val="3.8480076354092105E-2"/>
          <c:w val="0.46342056931211573"/>
          <c:h val="0.16300554760200431"/>
        </c:manualLayout>
      </c:layout>
      <c:overlay val="1"/>
      <c:spPr>
        <a:solidFill>
          <a:srgbClr val="FFFFFF"/>
        </a:solidFill>
        <a:ln w="3175">
          <a:noFill/>
          <a:prstDash val="solid"/>
        </a:ln>
        <a:effectLst/>
      </c:spPr>
      <c:txPr>
        <a:bodyPr rot="0" spcFirstLastPara="1" vertOverflow="ellipsis" vert="horz" wrap="square" anchor="ctr" anchorCtr="1"/>
        <a:lstStyle/>
        <a:p>
          <a:pPr>
            <a:defRPr sz="1100" b="0" i="0" u="none" strike="noStrike" kern="1200"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3175" cap="flat" cmpd="sng" algn="ctr">
      <a:solidFill>
        <a:srgbClr val="000000"/>
      </a:solidFill>
      <a:prstDash val="solid"/>
      <a:round/>
    </a:ln>
    <a:effectLst/>
  </c:spPr>
  <c:txPr>
    <a:bodyPr/>
    <a:lstStyle/>
    <a:p>
      <a:pPr>
        <a:defRPr sz="1200" b="0" i="0" u="none" strike="noStrike" baseline="0">
          <a:solidFill>
            <a:srgbClr val="000000"/>
          </a:solidFill>
          <a:latin typeface="Arial"/>
          <a:ea typeface="Arial"/>
          <a:cs typeface="Aria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05006171259128"/>
          <c:y val="2.7749642090193267E-2"/>
          <c:w val="0.81109312053113469"/>
          <c:h val="0.86249671916010495"/>
        </c:manualLayout>
      </c:layout>
      <c:lineChart>
        <c:grouping val="standard"/>
        <c:varyColors val="0"/>
        <c:ser>
          <c:idx val="0"/>
          <c:order val="0"/>
          <c:tx>
            <c:strRef>
              <c:f>'csr x rivalry'!$B$31</c:f>
              <c:strCache>
                <c:ptCount val="1"/>
                <c:pt idx="0">
                  <c:v>Low Industry Aggressiveness</c:v>
                </c:pt>
              </c:strCache>
            </c:strRef>
          </c:tx>
          <c:spPr>
            <a:ln w="19050" cap="rnd" cmpd="sng" algn="ctr">
              <a:solidFill>
                <a:schemeClr val="accent1"/>
              </a:solidFill>
              <a:prstDash val="solid"/>
              <a:round/>
            </a:ln>
            <a:effectLst/>
          </c:spPr>
          <c:marker>
            <c:symbol val="diamond"/>
            <c:size val="5"/>
            <c:spPr>
              <a:solidFill>
                <a:schemeClr val="accent1"/>
              </a:solidFill>
              <a:ln w="6350" cap="flat" cmpd="sng" algn="ctr">
                <a:solidFill>
                  <a:schemeClr val="accent1"/>
                </a:solidFill>
                <a:prstDash val="solid"/>
                <a:round/>
              </a:ln>
              <a:effectLst/>
            </c:spPr>
          </c:marker>
          <c:cat>
            <c:strRef>
              <c:f>'csr x rivalry'!$C$30:$D$30</c:f>
              <c:strCache>
                <c:ptCount val="2"/>
                <c:pt idx="0">
                  <c:v>Low SA</c:v>
                </c:pt>
                <c:pt idx="1">
                  <c:v>High SA</c:v>
                </c:pt>
              </c:strCache>
            </c:strRef>
          </c:cat>
          <c:val>
            <c:numRef>
              <c:f>'csr x rivalry'!$C$31:$D$31</c:f>
              <c:numCache>
                <c:formatCode>General</c:formatCode>
                <c:ptCount val="2"/>
                <c:pt idx="0">
                  <c:v>0.16999999999999998</c:v>
                </c:pt>
                <c:pt idx="1">
                  <c:v>0.31</c:v>
                </c:pt>
              </c:numCache>
            </c:numRef>
          </c:val>
          <c:smooth val="0"/>
          <c:extLst>
            <c:ext xmlns:c16="http://schemas.microsoft.com/office/drawing/2014/chart" uri="{C3380CC4-5D6E-409C-BE32-E72D297353CC}">
              <c16:uniqueId val="{00000000-10C7-4873-BA6C-463D2D262A43}"/>
            </c:ext>
          </c:extLst>
        </c:ser>
        <c:ser>
          <c:idx val="1"/>
          <c:order val="1"/>
          <c:tx>
            <c:strRef>
              <c:f>'csr x rivalry'!$B$32</c:f>
              <c:strCache>
                <c:ptCount val="1"/>
                <c:pt idx="0">
                  <c:v>High Industry Aggressiveness</c:v>
                </c:pt>
              </c:strCache>
            </c:strRef>
          </c:tx>
          <c:spPr>
            <a:ln w="19050" cap="rnd" cmpd="sng" algn="ctr">
              <a:solidFill>
                <a:schemeClr val="accent2"/>
              </a:solidFill>
              <a:prstDash val="solid"/>
              <a:round/>
            </a:ln>
            <a:effectLst/>
          </c:spPr>
          <c:marker>
            <c:symbol val="square"/>
            <c:size val="5"/>
            <c:spPr>
              <a:solidFill>
                <a:schemeClr val="accent2"/>
              </a:solidFill>
              <a:ln w="6350" cap="flat" cmpd="sng" algn="ctr">
                <a:solidFill>
                  <a:schemeClr val="accent2"/>
                </a:solidFill>
                <a:prstDash val="solid"/>
                <a:round/>
              </a:ln>
              <a:effectLst/>
            </c:spPr>
          </c:marker>
          <c:cat>
            <c:strRef>
              <c:f>'csr x rivalry'!$C$30:$D$30</c:f>
              <c:strCache>
                <c:ptCount val="2"/>
                <c:pt idx="0">
                  <c:v>Low SA</c:v>
                </c:pt>
                <c:pt idx="1">
                  <c:v>High SA</c:v>
                </c:pt>
              </c:strCache>
            </c:strRef>
          </c:cat>
          <c:val>
            <c:numRef>
              <c:f>'csr x rivalry'!$C$32:$D$32</c:f>
              <c:numCache>
                <c:formatCode>General</c:formatCode>
                <c:ptCount val="2"/>
                <c:pt idx="0">
                  <c:v>-0.23000000000000004</c:v>
                </c:pt>
                <c:pt idx="1">
                  <c:v>-0.80999999999999994</c:v>
                </c:pt>
              </c:numCache>
            </c:numRef>
          </c:val>
          <c:smooth val="0"/>
          <c:extLst>
            <c:ext xmlns:c16="http://schemas.microsoft.com/office/drawing/2014/chart" uri="{C3380CC4-5D6E-409C-BE32-E72D297353CC}">
              <c16:uniqueId val="{00000001-10C7-4873-BA6C-463D2D262A43}"/>
            </c:ext>
          </c:extLst>
        </c:ser>
        <c:dLbls>
          <c:showLegendKey val="0"/>
          <c:showVal val="0"/>
          <c:showCatName val="0"/>
          <c:showSerName val="0"/>
          <c:showPercent val="0"/>
          <c:showBubbleSize val="0"/>
        </c:dLbls>
        <c:marker val="1"/>
        <c:smooth val="0"/>
        <c:axId val="756988136"/>
        <c:axId val="1"/>
      </c:lineChart>
      <c:catAx>
        <c:axId val="756988136"/>
        <c:scaling>
          <c:orientation val="minMax"/>
        </c:scaling>
        <c:delete val="0"/>
        <c:axPos val="b"/>
        <c:numFmt formatCode="General" sourceLinked="1"/>
        <c:majorTickMark val="out"/>
        <c:minorTickMark val="none"/>
        <c:tickLblPos val="nextTo"/>
        <c:spPr>
          <a:noFill/>
          <a:ln w="3175" cap="flat" cmpd="sng" algn="ctr">
            <a:solidFill>
              <a:srgbClr val="000000"/>
            </a:solidFill>
            <a:prstDash val="solid"/>
            <a:round/>
          </a:ln>
          <a:effectLst/>
        </c:spPr>
        <c:txPr>
          <a:bodyPr rot="0" spcFirstLastPara="1" vertOverflow="ellipsis" wrap="square" anchor="ctr" anchorCtr="1"/>
          <a:lstStyle/>
          <a:p>
            <a:pPr>
              <a:defRPr sz="1200" b="0" i="0" u="none" strike="noStrike" kern="1200" baseline="0">
                <a:solidFill>
                  <a:srgbClr val="000000"/>
                </a:solidFill>
                <a:latin typeface="Times New Roman"/>
                <a:ea typeface="Times New Roman"/>
                <a:cs typeface="Times New Roman"/>
              </a:defRPr>
            </a:pPr>
            <a:endParaRPr lang="en-US"/>
          </a:p>
        </c:txPr>
        <c:crossAx val="1"/>
        <c:crosses val="autoZero"/>
        <c:auto val="1"/>
        <c:lblAlgn val="ctr"/>
        <c:lblOffset val="100"/>
        <c:tickLblSkip val="1"/>
        <c:tickMarkSkip val="1"/>
        <c:noMultiLvlLbl val="0"/>
      </c:catAx>
      <c:valAx>
        <c:axId val="1"/>
        <c:scaling>
          <c:orientation val="minMax"/>
        </c:scaling>
        <c:delete val="0"/>
        <c:axPos val="l"/>
        <c:title>
          <c:tx>
            <c:rich>
              <a:bodyPr rot="-5400000" spcFirstLastPara="1" vertOverflow="ellipsis" vert="horz" wrap="square" anchor="ctr" anchorCtr="1"/>
              <a:lstStyle/>
              <a:p>
                <a:pPr>
                  <a:defRPr sz="1200" b="1" i="0" u="none" strike="noStrike" kern="1200" baseline="0">
                    <a:solidFill>
                      <a:srgbClr val="000000"/>
                    </a:solidFill>
                    <a:latin typeface="Times New Roman"/>
                    <a:ea typeface="Times New Roman"/>
                    <a:cs typeface="Times New Roman"/>
                  </a:defRPr>
                </a:pPr>
                <a:r>
                  <a:rPr lang="en-US"/>
                  <a:t>Competitive Intensity</a:t>
                </a:r>
              </a:p>
            </c:rich>
          </c:tx>
          <c:layout>
            <c:manualLayout>
              <c:xMode val="edge"/>
              <c:yMode val="edge"/>
              <c:x val="3.972533120364391E-2"/>
              <c:y val="0.20658196134574086"/>
            </c:manualLayout>
          </c:layout>
          <c:overlay val="0"/>
          <c:spPr>
            <a:noFill/>
            <a:ln w="25400">
              <a:noFill/>
            </a:ln>
            <a:effectLst/>
          </c:spPr>
          <c:txPr>
            <a:bodyPr rot="-5400000" spcFirstLastPara="1" vertOverflow="ellipsis" vert="horz" wrap="square" anchor="ctr" anchorCtr="1"/>
            <a:lstStyle/>
            <a:p>
              <a:pPr>
                <a:defRPr sz="1200" b="1" i="0" u="none" strike="noStrike" kern="1200" baseline="0">
                  <a:solidFill>
                    <a:srgbClr val="000000"/>
                  </a:solidFill>
                  <a:latin typeface="Times New Roman"/>
                  <a:ea typeface="Times New Roman"/>
                  <a:cs typeface="Times New Roman"/>
                </a:defRPr>
              </a:pPr>
              <a:endParaRPr lang="en-US"/>
            </a:p>
          </c:txPr>
        </c:title>
        <c:numFmt formatCode="General" sourceLinked="1"/>
        <c:majorTickMark val="out"/>
        <c:minorTickMark val="none"/>
        <c:tickLblPos val="nextTo"/>
        <c:spPr>
          <a:noFill/>
          <a:ln w="3175" cap="flat" cmpd="sng" algn="ctr">
            <a:solidFill>
              <a:srgbClr val="000000"/>
            </a:solidFill>
            <a:prstDash val="solid"/>
            <a:round/>
          </a:ln>
          <a:effectLst/>
        </c:spPr>
        <c:txPr>
          <a:bodyPr rot="0" spcFirstLastPara="1" vertOverflow="ellipsis" wrap="square" anchor="ctr" anchorCtr="1"/>
          <a:lstStyle/>
          <a:p>
            <a:pPr>
              <a:defRPr sz="1200" b="0" i="0" u="none" strike="noStrike" kern="1200" baseline="0">
                <a:solidFill>
                  <a:srgbClr val="000000"/>
                </a:solidFill>
                <a:latin typeface="Times New Roman"/>
                <a:ea typeface="Times New Roman"/>
                <a:cs typeface="Times New Roman"/>
              </a:defRPr>
            </a:pPr>
            <a:endParaRPr lang="en-US"/>
          </a:p>
        </c:txPr>
        <c:crossAx val="756988136"/>
        <c:crosses val="autoZero"/>
        <c:crossBetween val="between"/>
      </c:valAx>
      <c:spPr>
        <a:solidFill>
          <a:srgbClr val="FFFFFF"/>
        </a:solidFill>
        <a:ln w="12700">
          <a:solidFill>
            <a:srgbClr val="808080"/>
          </a:solidFill>
          <a:prstDash val="solid"/>
        </a:ln>
        <a:effectLst/>
      </c:spPr>
    </c:plotArea>
    <c:legend>
      <c:legendPos val="r"/>
      <c:layout>
        <c:manualLayout>
          <c:xMode val="edge"/>
          <c:yMode val="edge"/>
          <c:x val="0.17260002633163196"/>
          <c:y val="0.72408613696015267"/>
          <c:w val="0.46342056931211573"/>
          <c:h val="0.16300554760200431"/>
        </c:manualLayout>
      </c:layout>
      <c:overlay val="1"/>
      <c:spPr>
        <a:solidFill>
          <a:srgbClr val="FFFFFF"/>
        </a:solidFill>
        <a:ln w="3175">
          <a:noFill/>
          <a:prstDash val="solid"/>
        </a:ln>
        <a:effectLst/>
      </c:spPr>
      <c:txPr>
        <a:bodyPr rot="0" spcFirstLastPara="1" vertOverflow="ellipsis" vert="horz" wrap="square" anchor="ctr" anchorCtr="1"/>
        <a:lstStyle/>
        <a:p>
          <a:pPr>
            <a:defRPr sz="1100" b="0" i="0" u="none" strike="noStrike" kern="1200"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3175" cap="flat" cmpd="sng" algn="ctr">
      <a:solidFill>
        <a:srgbClr val="000000"/>
      </a:solidFill>
      <a:prstDash val="solid"/>
      <a:round/>
    </a:ln>
    <a:effectLst/>
  </c:spPr>
  <c:txPr>
    <a:bodyPr/>
    <a:lstStyle/>
    <a:p>
      <a:pPr>
        <a:defRPr sz="1200" b="0" i="0" u="none" strike="noStrike" baseline="0">
          <a:solidFill>
            <a:srgbClr val="000000"/>
          </a:solidFill>
          <a:latin typeface="Arial"/>
          <a:ea typeface="Arial"/>
          <a:cs typeface="Aria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05006171259128"/>
          <c:y val="2.7749642090193267E-2"/>
          <c:w val="0.81109312053113469"/>
          <c:h val="0.86249671916010495"/>
        </c:manualLayout>
      </c:layout>
      <c:lineChart>
        <c:grouping val="standard"/>
        <c:varyColors val="0"/>
        <c:ser>
          <c:idx val="0"/>
          <c:order val="0"/>
          <c:tx>
            <c:strRef>
              <c:f>'csr x complexity'!$B$31</c:f>
              <c:strCache>
                <c:ptCount val="1"/>
                <c:pt idx="0">
                  <c:v>Low Competitive complexity</c:v>
                </c:pt>
              </c:strCache>
            </c:strRef>
          </c:tx>
          <c:spPr>
            <a:ln w="19050" cap="rnd" cmpd="sng" algn="ctr">
              <a:solidFill>
                <a:schemeClr val="accent1"/>
              </a:solidFill>
              <a:prstDash val="solid"/>
              <a:round/>
            </a:ln>
            <a:effectLst/>
          </c:spPr>
          <c:marker>
            <c:symbol val="diamond"/>
            <c:size val="5"/>
            <c:spPr>
              <a:solidFill>
                <a:schemeClr val="accent1"/>
              </a:solidFill>
              <a:ln w="6350" cap="flat" cmpd="sng" algn="ctr">
                <a:solidFill>
                  <a:schemeClr val="accent1"/>
                </a:solidFill>
                <a:prstDash val="solid"/>
                <a:round/>
              </a:ln>
              <a:effectLst/>
            </c:spPr>
          </c:marker>
          <c:cat>
            <c:strRef>
              <c:f>'csr x complexity'!$C$30:$D$30</c:f>
              <c:strCache>
                <c:ptCount val="2"/>
                <c:pt idx="0">
                  <c:v>Low Social Activities (SA)</c:v>
                </c:pt>
                <c:pt idx="1">
                  <c:v>High Social Activities (SA)</c:v>
                </c:pt>
              </c:strCache>
            </c:strRef>
          </c:cat>
          <c:val>
            <c:numRef>
              <c:f>'csr x complexity'!$C$31:$D$31</c:f>
              <c:numCache>
                <c:formatCode>General</c:formatCode>
                <c:ptCount val="2"/>
                <c:pt idx="0">
                  <c:v>0.17399999999999999</c:v>
                </c:pt>
                <c:pt idx="1">
                  <c:v>0.17</c:v>
                </c:pt>
              </c:numCache>
            </c:numRef>
          </c:val>
          <c:smooth val="0"/>
          <c:extLst>
            <c:ext xmlns:c16="http://schemas.microsoft.com/office/drawing/2014/chart" uri="{C3380CC4-5D6E-409C-BE32-E72D297353CC}">
              <c16:uniqueId val="{00000000-26AB-4B97-BE2D-FD87431FA624}"/>
            </c:ext>
          </c:extLst>
        </c:ser>
        <c:ser>
          <c:idx val="1"/>
          <c:order val="1"/>
          <c:tx>
            <c:strRef>
              <c:f>'csr x complexity'!$B$32</c:f>
              <c:strCache>
                <c:ptCount val="1"/>
                <c:pt idx="0">
                  <c:v>High Competitive complexity</c:v>
                </c:pt>
              </c:strCache>
            </c:strRef>
          </c:tx>
          <c:spPr>
            <a:ln w="19050" cap="rnd" cmpd="sng" algn="ctr">
              <a:solidFill>
                <a:schemeClr val="accent2"/>
              </a:solidFill>
              <a:prstDash val="sysDash"/>
              <a:round/>
            </a:ln>
            <a:effectLst/>
          </c:spPr>
          <c:marker>
            <c:symbol val="square"/>
            <c:size val="5"/>
            <c:spPr>
              <a:solidFill>
                <a:schemeClr val="accent2"/>
              </a:solidFill>
              <a:ln w="6350" cap="flat" cmpd="sng" algn="ctr">
                <a:solidFill>
                  <a:schemeClr val="accent2"/>
                </a:solidFill>
                <a:prstDash val="solid"/>
                <a:round/>
              </a:ln>
              <a:effectLst/>
            </c:spPr>
          </c:marker>
          <c:cat>
            <c:strRef>
              <c:f>'csr x complexity'!$C$30:$D$30</c:f>
              <c:strCache>
                <c:ptCount val="2"/>
                <c:pt idx="0">
                  <c:v>Low Social Activities (SA)</c:v>
                </c:pt>
                <c:pt idx="1">
                  <c:v>High Social Activities (SA)</c:v>
                </c:pt>
              </c:strCache>
            </c:strRef>
          </c:cat>
          <c:val>
            <c:numRef>
              <c:f>'csr x complexity'!$C$32:$D$32</c:f>
              <c:numCache>
                <c:formatCode>General</c:formatCode>
                <c:ptCount val="2"/>
                <c:pt idx="0">
                  <c:v>0.186</c:v>
                </c:pt>
                <c:pt idx="1">
                  <c:v>0.24199999999999999</c:v>
                </c:pt>
              </c:numCache>
            </c:numRef>
          </c:val>
          <c:smooth val="0"/>
          <c:extLst>
            <c:ext xmlns:c16="http://schemas.microsoft.com/office/drawing/2014/chart" uri="{C3380CC4-5D6E-409C-BE32-E72D297353CC}">
              <c16:uniqueId val="{00000001-26AB-4B97-BE2D-FD87431FA624}"/>
            </c:ext>
          </c:extLst>
        </c:ser>
        <c:dLbls>
          <c:showLegendKey val="0"/>
          <c:showVal val="0"/>
          <c:showCatName val="0"/>
          <c:showSerName val="0"/>
          <c:showPercent val="0"/>
          <c:showBubbleSize val="0"/>
        </c:dLbls>
        <c:marker val="1"/>
        <c:smooth val="0"/>
        <c:axId val="756988136"/>
        <c:axId val="1"/>
      </c:lineChart>
      <c:catAx>
        <c:axId val="756988136"/>
        <c:scaling>
          <c:orientation val="minMax"/>
        </c:scaling>
        <c:delete val="0"/>
        <c:axPos val="b"/>
        <c:numFmt formatCode="General" sourceLinked="1"/>
        <c:majorTickMark val="out"/>
        <c:minorTickMark val="none"/>
        <c:tickLblPos val="nextTo"/>
        <c:spPr>
          <a:noFill/>
          <a:ln w="3175" cap="flat" cmpd="sng" algn="ctr">
            <a:solidFill>
              <a:srgbClr val="000000"/>
            </a:solidFill>
            <a:prstDash val="solid"/>
            <a:round/>
          </a:ln>
          <a:effectLst/>
        </c:spPr>
        <c:txPr>
          <a:bodyPr rot="0" spcFirstLastPara="1" vertOverflow="ellipsis" wrap="square" anchor="ctr" anchorCtr="1"/>
          <a:lstStyle/>
          <a:p>
            <a:pPr>
              <a:defRPr sz="1200" b="0" i="0" u="none" strike="noStrike" kern="1200" baseline="0">
                <a:solidFill>
                  <a:srgbClr val="000000"/>
                </a:solidFill>
                <a:latin typeface="Times New Roman"/>
                <a:ea typeface="Times New Roman"/>
                <a:cs typeface="Times New Roman"/>
              </a:defRPr>
            </a:pPr>
            <a:endParaRPr lang="en-US"/>
          </a:p>
        </c:txPr>
        <c:crossAx val="1"/>
        <c:crosses val="autoZero"/>
        <c:auto val="1"/>
        <c:lblAlgn val="ctr"/>
        <c:lblOffset val="100"/>
        <c:tickLblSkip val="1"/>
        <c:tickMarkSkip val="1"/>
        <c:noMultiLvlLbl val="0"/>
      </c:catAx>
      <c:valAx>
        <c:axId val="1"/>
        <c:scaling>
          <c:orientation val="minMax"/>
        </c:scaling>
        <c:delete val="0"/>
        <c:axPos val="l"/>
        <c:title>
          <c:tx>
            <c:rich>
              <a:bodyPr rot="-5400000" spcFirstLastPara="1" vertOverflow="ellipsis" vert="horz" wrap="square" anchor="ctr" anchorCtr="1"/>
              <a:lstStyle/>
              <a:p>
                <a:pPr>
                  <a:defRPr sz="1200" b="1" i="0" u="none" strike="noStrike" kern="1200" baseline="0">
                    <a:solidFill>
                      <a:srgbClr val="000000"/>
                    </a:solidFill>
                    <a:latin typeface="Times New Roman"/>
                    <a:ea typeface="Times New Roman"/>
                    <a:cs typeface="Times New Roman"/>
                  </a:defRPr>
                </a:pPr>
                <a:r>
                  <a:rPr lang="en-US"/>
                  <a:t>Long-term</a:t>
                </a:r>
                <a:r>
                  <a:rPr lang="en-US" baseline="0"/>
                  <a:t> </a:t>
                </a:r>
                <a:r>
                  <a:rPr lang="en-US"/>
                  <a:t>Performance</a:t>
                </a:r>
                <a:r>
                  <a:rPr lang="en-US" baseline="0"/>
                  <a:t>                         (3 year average ROA</a:t>
                </a:r>
                <a:r>
                  <a:rPr lang="en-US"/>
                  <a:t>)</a:t>
                </a:r>
              </a:p>
              <a:p>
                <a:pPr>
                  <a:defRPr b="1">
                    <a:latin typeface="Times New Roman"/>
                    <a:ea typeface="Times New Roman"/>
                    <a:cs typeface="Times New Roman"/>
                  </a:defRPr>
                </a:pPr>
                <a:endParaRPr lang="en-US"/>
              </a:p>
            </c:rich>
          </c:tx>
          <c:layout>
            <c:manualLayout>
              <c:xMode val="edge"/>
              <c:yMode val="edge"/>
              <c:x val="8.842981838468985E-3"/>
              <c:y val="0.16112741589119542"/>
            </c:manualLayout>
          </c:layout>
          <c:overlay val="0"/>
          <c:spPr>
            <a:noFill/>
            <a:ln w="25400">
              <a:noFill/>
            </a:ln>
            <a:effectLst/>
          </c:spPr>
          <c:txPr>
            <a:bodyPr rot="-5400000" spcFirstLastPara="1" vertOverflow="ellipsis" vert="horz" wrap="square" anchor="ctr" anchorCtr="1"/>
            <a:lstStyle/>
            <a:p>
              <a:pPr>
                <a:defRPr sz="1200" b="1" i="0" u="none" strike="noStrike" kern="1200" baseline="0">
                  <a:solidFill>
                    <a:srgbClr val="000000"/>
                  </a:solidFill>
                  <a:latin typeface="Times New Roman"/>
                  <a:ea typeface="Times New Roman"/>
                  <a:cs typeface="Times New Roman"/>
                </a:defRPr>
              </a:pPr>
              <a:endParaRPr lang="en-US"/>
            </a:p>
          </c:txPr>
        </c:title>
        <c:numFmt formatCode="General" sourceLinked="1"/>
        <c:majorTickMark val="out"/>
        <c:minorTickMark val="none"/>
        <c:tickLblPos val="nextTo"/>
        <c:spPr>
          <a:noFill/>
          <a:ln w="3175" cap="flat" cmpd="sng" algn="ctr">
            <a:solidFill>
              <a:srgbClr val="000000"/>
            </a:solidFill>
            <a:prstDash val="solid"/>
            <a:round/>
          </a:ln>
          <a:effectLst/>
        </c:spPr>
        <c:txPr>
          <a:bodyPr rot="0" spcFirstLastPara="1" vertOverflow="ellipsis" wrap="square" anchor="ctr" anchorCtr="1"/>
          <a:lstStyle/>
          <a:p>
            <a:pPr>
              <a:defRPr sz="1200" b="0" i="0" u="none" strike="noStrike" kern="1200" baseline="0">
                <a:solidFill>
                  <a:srgbClr val="000000"/>
                </a:solidFill>
                <a:latin typeface="Times New Roman"/>
                <a:ea typeface="Times New Roman"/>
                <a:cs typeface="Times New Roman"/>
              </a:defRPr>
            </a:pPr>
            <a:endParaRPr lang="en-US"/>
          </a:p>
        </c:txPr>
        <c:crossAx val="756988136"/>
        <c:crosses val="autoZero"/>
        <c:crossBetween val="between"/>
        <c:majorUnit val="5.000000000000001E-2"/>
      </c:valAx>
      <c:spPr>
        <a:solidFill>
          <a:srgbClr val="FFFFFF"/>
        </a:solidFill>
        <a:ln w="12700">
          <a:solidFill>
            <a:srgbClr val="808080"/>
          </a:solidFill>
          <a:prstDash val="solid"/>
        </a:ln>
        <a:effectLst/>
      </c:spPr>
    </c:plotArea>
    <c:legend>
      <c:legendPos val="r"/>
      <c:layout>
        <c:manualLayout>
          <c:xMode val="edge"/>
          <c:yMode val="edge"/>
          <c:x val="0.37995294349780645"/>
          <c:y val="0.63696492483894063"/>
          <c:w val="0.59356761306535277"/>
          <c:h val="0.16300554760200431"/>
        </c:manualLayout>
      </c:layout>
      <c:overlay val="1"/>
      <c:spPr>
        <a:solidFill>
          <a:srgbClr val="FFFFFF"/>
        </a:solidFill>
        <a:ln w="3175">
          <a:noFill/>
          <a:prstDash val="solid"/>
        </a:ln>
        <a:effectLst/>
      </c:spPr>
      <c:txPr>
        <a:bodyPr rot="0" spcFirstLastPara="1" vertOverflow="ellipsis" vert="horz" wrap="square" anchor="ctr" anchorCtr="1"/>
        <a:lstStyle/>
        <a:p>
          <a:pPr>
            <a:defRPr sz="1100" b="0" i="0" u="none" strike="noStrike" kern="1200"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3175" cap="flat" cmpd="sng" algn="ctr">
      <a:solidFill>
        <a:srgbClr val="000000"/>
      </a:solidFill>
      <a:prstDash val="solid"/>
      <a:round/>
    </a:ln>
    <a:effectLst/>
  </c:spPr>
  <c:txPr>
    <a:bodyPr/>
    <a:lstStyle/>
    <a:p>
      <a:pPr>
        <a:defRPr sz="1200" b="0" i="0" u="none" strike="noStrike" baseline="0">
          <a:solidFill>
            <a:srgbClr val="000000"/>
          </a:solidFill>
          <a:latin typeface="Arial"/>
          <a:ea typeface="Arial"/>
          <a:cs typeface="Aria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153002761347525"/>
          <c:y val="3.532539966595085E-2"/>
          <c:w val="0.81109312053113469"/>
          <c:h val="0.86249671916010495"/>
        </c:manualLayout>
      </c:layout>
      <c:lineChart>
        <c:grouping val="standard"/>
        <c:varyColors val="0"/>
        <c:ser>
          <c:idx val="0"/>
          <c:order val="0"/>
          <c:tx>
            <c:strRef>
              <c:f>'csr x intensity'!$B$31</c:f>
              <c:strCache>
                <c:ptCount val="1"/>
                <c:pt idx="0">
                  <c:v>Low Competitive Intensity</c:v>
                </c:pt>
              </c:strCache>
            </c:strRef>
          </c:tx>
          <c:spPr>
            <a:ln w="19050" cap="rnd" cmpd="sng" algn="ctr">
              <a:solidFill>
                <a:schemeClr val="accent1"/>
              </a:solidFill>
              <a:prstDash val="solid"/>
              <a:round/>
            </a:ln>
            <a:effectLst/>
          </c:spPr>
          <c:marker>
            <c:symbol val="diamond"/>
            <c:size val="5"/>
            <c:spPr>
              <a:solidFill>
                <a:schemeClr val="accent1"/>
              </a:solidFill>
              <a:ln w="6350" cap="flat" cmpd="sng" algn="ctr">
                <a:solidFill>
                  <a:schemeClr val="accent1"/>
                </a:solidFill>
                <a:prstDash val="solid"/>
                <a:round/>
              </a:ln>
              <a:effectLst/>
            </c:spPr>
          </c:marker>
          <c:cat>
            <c:strRef>
              <c:f>'csr x intensity'!$C$30:$D$30</c:f>
              <c:strCache>
                <c:ptCount val="2"/>
                <c:pt idx="0">
                  <c:v>Low Social Activities (SA)</c:v>
                </c:pt>
                <c:pt idx="1">
                  <c:v>High Social Activities (SA)</c:v>
                </c:pt>
              </c:strCache>
            </c:strRef>
          </c:cat>
          <c:val>
            <c:numRef>
              <c:f>'csr x intensity'!$C$31:$D$31</c:f>
              <c:numCache>
                <c:formatCode>General</c:formatCode>
                <c:ptCount val="2"/>
                <c:pt idx="0">
                  <c:v>0.129</c:v>
                </c:pt>
                <c:pt idx="1">
                  <c:v>0.23700000000000002</c:v>
                </c:pt>
              </c:numCache>
            </c:numRef>
          </c:val>
          <c:smooth val="0"/>
          <c:extLst>
            <c:ext xmlns:c16="http://schemas.microsoft.com/office/drawing/2014/chart" uri="{C3380CC4-5D6E-409C-BE32-E72D297353CC}">
              <c16:uniqueId val="{00000000-DFA2-4BBE-9784-28DC5F6ED085}"/>
            </c:ext>
          </c:extLst>
        </c:ser>
        <c:ser>
          <c:idx val="1"/>
          <c:order val="1"/>
          <c:tx>
            <c:strRef>
              <c:f>'csr x intensity'!$B$32</c:f>
              <c:strCache>
                <c:ptCount val="1"/>
                <c:pt idx="0">
                  <c:v>High Competitive Intensity</c:v>
                </c:pt>
              </c:strCache>
            </c:strRef>
          </c:tx>
          <c:spPr>
            <a:ln w="19050" cap="rnd" cmpd="sng" algn="ctr">
              <a:solidFill>
                <a:schemeClr val="accent2"/>
              </a:solidFill>
              <a:prstDash val="solid"/>
              <a:round/>
            </a:ln>
            <a:effectLst/>
          </c:spPr>
          <c:marker>
            <c:symbol val="square"/>
            <c:size val="5"/>
            <c:spPr>
              <a:solidFill>
                <a:schemeClr val="accent2"/>
              </a:solidFill>
              <a:ln w="6350" cap="flat" cmpd="sng" algn="ctr">
                <a:solidFill>
                  <a:schemeClr val="accent2"/>
                </a:solidFill>
                <a:prstDash val="solid"/>
                <a:round/>
              </a:ln>
              <a:effectLst/>
            </c:spPr>
          </c:marker>
          <c:cat>
            <c:strRef>
              <c:f>'csr x intensity'!$C$30:$D$30</c:f>
              <c:strCache>
                <c:ptCount val="2"/>
                <c:pt idx="0">
                  <c:v>Low Social Activities (SA)</c:v>
                </c:pt>
                <c:pt idx="1">
                  <c:v>High Social Activities (SA)</c:v>
                </c:pt>
              </c:strCache>
            </c:strRef>
          </c:cat>
          <c:val>
            <c:numRef>
              <c:f>'csr x intensity'!$C$32:$D$32</c:f>
              <c:numCache>
                <c:formatCode>General</c:formatCode>
                <c:ptCount val="2"/>
                <c:pt idx="0">
                  <c:v>0.191</c:v>
                </c:pt>
                <c:pt idx="1">
                  <c:v>0.24300000000000002</c:v>
                </c:pt>
              </c:numCache>
            </c:numRef>
          </c:val>
          <c:smooth val="0"/>
          <c:extLst>
            <c:ext xmlns:c16="http://schemas.microsoft.com/office/drawing/2014/chart" uri="{C3380CC4-5D6E-409C-BE32-E72D297353CC}">
              <c16:uniqueId val="{00000001-DFA2-4BBE-9784-28DC5F6ED085}"/>
            </c:ext>
          </c:extLst>
        </c:ser>
        <c:dLbls>
          <c:showLegendKey val="0"/>
          <c:showVal val="0"/>
          <c:showCatName val="0"/>
          <c:showSerName val="0"/>
          <c:showPercent val="0"/>
          <c:showBubbleSize val="0"/>
        </c:dLbls>
        <c:marker val="1"/>
        <c:smooth val="0"/>
        <c:axId val="756988136"/>
        <c:axId val="1"/>
      </c:lineChart>
      <c:catAx>
        <c:axId val="756988136"/>
        <c:scaling>
          <c:orientation val="minMax"/>
        </c:scaling>
        <c:delete val="0"/>
        <c:axPos val="b"/>
        <c:numFmt formatCode="General" sourceLinked="1"/>
        <c:majorTickMark val="out"/>
        <c:minorTickMark val="none"/>
        <c:tickLblPos val="nextTo"/>
        <c:spPr>
          <a:noFill/>
          <a:ln w="3175" cap="flat" cmpd="sng" algn="ctr">
            <a:solidFill>
              <a:srgbClr val="000000"/>
            </a:solidFill>
            <a:prstDash val="solid"/>
            <a:round/>
          </a:ln>
          <a:effectLst/>
        </c:spPr>
        <c:txPr>
          <a:bodyPr rot="0" spcFirstLastPara="1" vertOverflow="ellipsis" wrap="square" anchor="ctr" anchorCtr="1"/>
          <a:lstStyle/>
          <a:p>
            <a:pPr>
              <a:defRPr sz="1200" b="0" i="0" u="none" strike="noStrike" kern="1200" baseline="0">
                <a:solidFill>
                  <a:srgbClr val="000000"/>
                </a:solidFill>
                <a:latin typeface="Times New Roman"/>
                <a:ea typeface="Times New Roman"/>
                <a:cs typeface="Times New Roman"/>
              </a:defRPr>
            </a:pPr>
            <a:endParaRPr lang="en-US"/>
          </a:p>
        </c:txPr>
        <c:crossAx val="1"/>
        <c:crosses val="autoZero"/>
        <c:auto val="1"/>
        <c:lblAlgn val="ctr"/>
        <c:lblOffset val="100"/>
        <c:tickLblSkip val="1"/>
        <c:tickMarkSkip val="1"/>
        <c:noMultiLvlLbl val="0"/>
      </c:catAx>
      <c:valAx>
        <c:axId val="1"/>
        <c:scaling>
          <c:orientation val="minMax"/>
          <c:max val="0.30000000000000004"/>
        </c:scaling>
        <c:delete val="0"/>
        <c:axPos val="l"/>
        <c:title>
          <c:tx>
            <c:rich>
              <a:bodyPr rot="-5400000" spcFirstLastPara="1" vertOverflow="ellipsis" vert="horz" wrap="square" anchor="ctr" anchorCtr="1"/>
              <a:lstStyle/>
              <a:p>
                <a:pPr>
                  <a:defRPr sz="1200" b="1" i="0" u="none" strike="noStrike" kern="1200" baseline="0">
                    <a:solidFill>
                      <a:srgbClr val="000000"/>
                    </a:solidFill>
                    <a:latin typeface="Times New Roman"/>
                    <a:ea typeface="Times New Roman"/>
                    <a:cs typeface="Times New Roman"/>
                  </a:defRPr>
                </a:pPr>
                <a:r>
                  <a:rPr lang="en-US"/>
                  <a:t>Short-term</a:t>
                </a:r>
                <a:r>
                  <a:rPr lang="en-US" baseline="0"/>
                  <a:t> </a:t>
                </a:r>
                <a:r>
                  <a:rPr lang="en-US"/>
                  <a:t>Performance (ROA)</a:t>
                </a:r>
                <a:r>
                  <a:rPr lang="en-US" baseline="0"/>
                  <a:t>                         </a:t>
                </a:r>
                <a:endParaRPr lang="en-US"/>
              </a:p>
              <a:p>
                <a:pPr>
                  <a:defRPr b="1">
                    <a:latin typeface="Times New Roman"/>
                    <a:ea typeface="Times New Roman"/>
                    <a:cs typeface="Times New Roman"/>
                  </a:defRPr>
                </a:pPr>
                <a:endParaRPr lang="en-US"/>
              </a:p>
            </c:rich>
          </c:tx>
          <c:layout>
            <c:manualLayout>
              <c:xMode val="edge"/>
              <c:yMode val="edge"/>
              <c:x val="2.6490038618568943E-2"/>
              <c:y val="0.14218802195180147"/>
            </c:manualLayout>
          </c:layout>
          <c:overlay val="0"/>
          <c:spPr>
            <a:noFill/>
            <a:ln w="25400">
              <a:noFill/>
            </a:ln>
            <a:effectLst/>
          </c:spPr>
          <c:txPr>
            <a:bodyPr rot="-5400000" spcFirstLastPara="1" vertOverflow="ellipsis" vert="horz" wrap="square" anchor="ctr" anchorCtr="1"/>
            <a:lstStyle/>
            <a:p>
              <a:pPr>
                <a:defRPr sz="1200" b="1" i="0" u="none" strike="noStrike" kern="1200" baseline="0">
                  <a:solidFill>
                    <a:srgbClr val="000000"/>
                  </a:solidFill>
                  <a:latin typeface="Times New Roman"/>
                  <a:ea typeface="Times New Roman"/>
                  <a:cs typeface="Times New Roman"/>
                </a:defRPr>
              </a:pPr>
              <a:endParaRPr lang="en-US"/>
            </a:p>
          </c:txPr>
        </c:title>
        <c:numFmt formatCode="General" sourceLinked="1"/>
        <c:majorTickMark val="out"/>
        <c:minorTickMark val="none"/>
        <c:tickLblPos val="nextTo"/>
        <c:spPr>
          <a:noFill/>
          <a:ln w="3175" cap="flat" cmpd="sng" algn="ctr">
            <a:solidFill>
              <a:srgbClr val="000000"/>
            </a:solidFill>
            <a:prstDash val="solid"/>
            <a:round/>
          </a:ln>
          <a:effectLst/>
        </c:spPr>
        <c:txPr>
          <a:bodyPr rot="0" spcFirstLastPara="1" vertOverflow="ellipsis" wrap="square" anchor="ctr" anchorCtr="1"/>
          <a:lstStyle/>
          <a:p>
            <a:pPr>
              <a:defRPr sz="1200" b="0" i="0" u="none" strike="noStrike" kern="1200" baseline="0">
                <a:solidFill>
                  <a:srgbClr val="000000"/>
                </a:solidFill>
                <a:latin typeface="Times New Roman"/>
                <a:ea typeface="Times New Roman"/>
                <a:cs typeface="Times New Roman"/>
              </a:defRPr>
            </a:pPr>
            <a:endParaRPr lang="en-US"/>
          </a:p>
        </c:txPr>
        <c:crossAx val="756988136"/>
        <c:crosses val="autoZero"/>
        <c:crossBetween val="between"/>
        <c:majorUnit val="5.000000000000001E-2"/>
      </c:valAx>
      <c:spPr>
        <a:solidFill>
          <a:srgbClr val="FFFFFF"/>
        </a:solidFill>
        <a:ln w="12700">
          <a:solidFill>
            <a:srgbClr val="808080"/>
          </a:solidFill>
          <a:prstDash val="solid"/>
        </a:ln>
        <a:effectLst/>
      </c:spPr>
    </c:plotArea>
    <c:legend>
      <c:legendPos val="r"/>
      <c:layout>
        <c:manualLayout>
          <c:xMode val="edge"/>
          <c:yMode val="edge"/>
          <c:x val="0.38877647188785641"/>
          <c:y val="0.73166189453591013"/>
          <c:w val="0.59356761306535277"/>
          <c:h val="0.16300554760200431"/>
        </c:manualLayout>
      </c:layout>
      <c:overlay val="1"/>
      <c:spPr>
        <a:solidFill>
          <a:srgbClr val="FFFFFF"/>
        </a:solidFill>
        <a:ln w="3175">
          <a:noFill/>
          <a:prstDash val="solid"/>
        </a:ln>
        <a:effectLst/>
      </c:spPr>
      <c:txPr>
        <a:bodyPr rot="0" spcFirstLastPara="1" vertOverflow="ellipsis" vert="horz" wrap="square" anchor="ctr" anchorCtr="1"/>
        <a:lstStyle/>
        <a:p>
          <a:pPr>
            <a:defRPr sz="1100" b="0" i="0" u="none" strike="noStrike" kern="1200"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3175" cap="flat" cmpd="sng" algn="ctr">
      <a:solidFill>
        <a:srgbClr val="000000"/>
      </a:solidFill>
      <a:prstDash val="solid"/>
      <a:round/>
    </a:ln>
    <a:effectLst/>
  </c:spPr>
  <c:txPr>
    <a:bodyPr/>
    <a:lstStyle/>
    <a:p>
      <a:pPr>
        <a:defRPr sz="1200" b="0" i="0" u="none" strike="noStrike" baseline="0">
          <a:solidFill>
            <a:srgbClr val="000000"/>
          </a:solidFill>
          <a:latin typeface="Arial"/>
          <a:ea typeface="Arial"/>
          <a:cs typeface="Aria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79CB3-8348-4D22-80D8-3396D353B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35</Pages>
  <Words>8298</Words>
  <Characters>47300</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hleeb@gmu.edu</dc:creator>
  <cp:keywords/>
  <dc:description/>
  <cp:lastModifiedBy>Goce Andrevski</cp:lastModifiedBy>
  <cp:revision>123</cp:revision>
  <cp:lastPrinted>2018-10-03T18:21:00Z</cp:lastPrinted>
  <dcterms:created xsi:type="dcterms:W3CDTF">2018-12-10T16:04:00Z</dcterms:created>
  <dcterms:modified xsi:type="dcterms:W3CDTF">2018-12-11T04:41:00Z</dcterms:modified>
</cp:coreProperties>
</file>